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300" w:after="150"/>
        <w:ind w:left="0" w:hanging="0"/>
        <w:outlineLvl w:val="0"/>
        <w:rPr>
          <w:rFonts w:ascii="Times New Roman" w:hAnsi="Times New Roman" w:eastAsia="Times New Roman" w:cs="Times New Roman"/>
          <w:color w:val="053D78"/>
          <w:kern w:val="2"/>
          <w:sz w:val="44"/>
          <w:szCs w:val="44"/>
          <w:lang w:eastAsia="pl-PL"/>
        </w:rPr>
      </w:pPr>
      <w:r>
        <w:rPr>
          <w:rFonts w:eastAsia="Times New Roman" w:cs="Times New Roman" w:ascii="Times New Roman" w:hAnsi="Times New Roman"/>
          <w:color w:val="053D78"/>
          <w:kern w:val="2"/>
          <w:sz w:val="44"/>
          <w:szCs w:val="44"/>
          <w:lang w:eastAsia="pl-PL"/>
        </w:rPr>
        <w:t>Regulamin studenckich praktyk zawodowych. Specjalizacja media i PR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Zgodnie z uaktualnionymi standardami kształcenia dla kierunku Filologia Polska nasi Słuchacze są zobowiązani do odbycia praktyki w instytucjach o profilu zgodnym z charakterem studiów, według zasad i w formie ustalonej przez Uczelnię.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można realizować w czasie trwania roku akademickiego.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realizowane są osobno na studiach drugiego stopnia.</w:t>
        <w:br/>
        <w:t>Zaliczenie praktyk powinno nastąpić przed zakończeniem rozliczenia tego stopnia studiów.</w:t>
      </w:r>
    </w:p>
    <w:p>
      <w:pPr>
        <w:pStyle w:val="Normal"/>
        <w:spacing w:lineRule="atLeast" w:line="312" w:before="0" w:after="150"/>
        <w:ind w:hanging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</w:r>
    </w:p>
    <w:p>
      <w:pPr>
        <w:pStyle w:val="Normal"/>
        <w:spacing w:lineRule="atLeast" w:line="312" w:before="0" w:after="150"/>
        <w:ind w:hanging="0"/>
        <w:jc w:val="center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PRAKTYKA ZAWODOWA – JAK, KIEDY, PO CO?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Zasada 1: CEL PRAKTYKI</w:t>
      </w:r>
      <w:r>
        <w:rPr>
          <w:rFonts w:eastAsia="Times New Roman" w:cs="Times New Roman" w:ascii="Times New Roman" w:hAnsi="Times New Roman"/>
          <w:color w:val="333333"/>
          <w:lang w:eastAsia="pl-PL"/>
        </w:rPr>
        <w:br/>
        <w:br/>
        <w:t>Praktyka zawodowa służy poznaniu pracy i problemów instytucji medialnych oraz warsztatu pracy rzecznika prasowego, specjalisty ds. PR, specjalisty ds. promocji i reklamy, specjalisty ds. marketingu w celu nabycia zaawansowanych umiejętności praktycznych w bezpośrednim, samodzielnym kontakcie z mediami.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Praktyka zawodowa jest bezpłatna - ani student nie pobiera pensji, ani Uczelnia nie wypłaca honorarium dla instytucji przyjmującej studenta.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____________________________________________________________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Zasada 2: TERMINY FORMALNOŚCI</w:t>
      </w:r>
      <w:r>
        <w:rPr>
          <w:rFonts w:eastAsia="Times New Roman" w:cs="Times New Roman" w:ascii="Times New Roman" w:hAnsi="Times New Roman"/>
          <w:color w:val="333333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70C0"/>
          <w:lang w:eastAsia="pl-PL"/>
        </w:rPr>
        <w:t xml:space="preserve">Najpóźniej na dwa tygodnie przed planowanym rozpoczęciem okresu praktyki student jest zobowiązany do dopełnienia wszelkich formalności, umożliwiających jej odbycie, u Kierownika </w:t>
      </w:r>
      <w:r>
        <w:rPr>
          <w:rFonts w:eastAsia="Times New Roman" w:cs="Times New Roman" w:ascii="Times New Roman" w:hAnsi="Times New Roman"/>
          <w:b/>
          <w:bCs/>
          <w:color w:val="0070C0"/>
          <w:lang w:eastAsia="pl-PL"/>
        </w:rPr>
        <w:t>p</w:t>
      </w:r>
      <w:r>
        <w:rPr>
          <w:rFonts w:eastAsia="Times New Roman" w:cs="Times New Roman" w:ascii="Times New Roman" w:hAnsi="Times New Roman"/>
          <w:b/>
          <w:bCs/>
          <w:color w:val="0070C0"/>
          <w:lang w:eastAsia="pl-PL"/>
        </w:rPr>
        <w:t>raktyk z Instytutu Filologii Polskiej.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Studenci zgłaszają terminy odbywania praktyk oraz ustalają z Kierownikiem wszelkie formalności z tym związane: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w okresie od początku roku akademickiego do końca zajęć w semestrze letnim 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w terminach sesji zimowej, letniej oraz letniej poprawkowej.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_____________________________________________________________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Zasada 3: ZAGRANICA.</w:t>
      </w:r>
      <w:r>
        <w:rPr>
          <w:rFonts w:eastAsia="Times New Roman" w:cs="Times New Roman" w:ascii="Times New Roman" w:hAnsi="Times New Roman"/>
          <w:color w:val="333333"/>
          <w:lang w:eastAsia="pl-PL"/>
        </w:rPr>
        <w:t> Praktykę planowaną w instytucji zagranicznej można zaliczyć w porozumieniu z Dziekanem Wydziału, na podstawie dokumentu z praktyk. Uczelnia nie ubezpiecza jednak pobytu studenta zagranicą i nie pokrywa kosztów przejazdy i pobytu.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Zasada 4: </w:t>
      </w:r>
      <w:r>
        <w:rPr>
          <w:rFonts w:eastAsia="Times New Roman" w:cs="Times New Roman" w:ascii="Times New Roman" w:hAnsi="Times New Roman"/>
          <w:b/>
          <w:bCs/>
          <w:color w:val="201F1E"/>
          <w:shd w:fill="FFFFFF" w:val="clear"/>
          <w:lang w:eastAsia="pl-PL"/>
        </w:rPr>
        <w:t>CZAS.</w:t>
      </w:r>
      <w:r>
        <w:rPr>
          <w:rFonts w:eastAsia="Times New Roman" w:cs="Times New Roman" w:ascii="Times New Roman" w:hAnsi="Times New Roman"/>
          <w:color w:val="201F1E"/>
          <w:shd w:fill="FFFFFF" w:val="clear"/>
          <w:lang w:eastAsia="pl-PL"/>
        </w:rPr>
        <w:t> Praktyka powinna trwać:</w:t>
      </w:r>
      <w:r>
        <w:rPr>
          <w:rFonts w:eastAsia="Times New Roman" w:cs="Times New Roman" w:ascii="Times New Roman" w:hAnsi="Times New Roman"/>
          <w:color w:val="201F1E"/>
          <w:lang w:eastAsia="pl-PL"/>
        </w:rPr>
        <w:br/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 xml:space="preserve">80 godzin </w:t>
        <w:br/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Czas odbywania praktyk powinien być podzielony na dwie części. W wypadku takiego podziału do każdego z terminów odbywania praktyk/do każdej z instytucji niezbędny jest odrębny komplet dokumentów.</w:t>
        <w:br/>
        <w:t>_____________________________________________________________</w:t>
      </w:r>
    </w:p>
    <w:p>
      <w:pPr>
        <w:pStyle w:val="Normal"/>
        <w:spacing w:lineRule="atLeast" w:line="312" w:before="0" w:after="150"/>
        <w:ind w:hanging="0"/>
        <w:jc w:val="center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CO ROBI STUDENT, BY PRZYGOTOWAĆ SIĘ DO PRAKTYKI?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 xml:space="preserve">Krok 1: </w:t>
      </w:r>
      <w:r>
        <w:rPr>
          <w:rFonts w:eastAsia="Times New Roman" w:cs="Times New Roman" w:ascii="Times New Roman" w:hAnsi="Times New Roman"/>
          <w:color w:val="333333"/>
          <w:lang w:eastAsia="pl-PL"/>
        </w:rPr>
        <w:t>Student samodzielnie szuka miejsca odbywania praktyki zawodowej oraz ustala z wybraną placówką medialną/biurem rzecznika prasowego/działem promocji i reklamy/działem marketingu termin odbywania praktyk.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i/>
          <w:i/>
          <w:iCs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W grę wchodzą: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i/>
          <w:i/>
          <w:iCs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media – redakcje prasowe, radiowe, telewizyjne, redakcje portali internetowych.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i/>
          <w:i/>
          <w:iCs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działy promocji i marketingu instytucji kultury i nauki – w centrach popularyzujących naukę, wydziałach kultury instytucji państwowych i samorządowych, domach kultury, fundacjach, teatrach, muzeach, galeriach sztuki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i/>
          <w:i/>
          <w:iCs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agencje PR, biura rzecznika prasowego, działy marketingu i działy promocji instytucji państwowych, samorządowych, prywatnych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KROK 2: SKIEROWANIE na praktykę, POROZUMIENIE w sprawie jej odbywania oraz druk ubezpieczenia.</w:t>
      </w:r>
      <w:r>
        <w:rPr>
          <w:rFonts w:eastAsia="Times New Roman" w:cs="Times New Roman" w:ascii="Times New Roman" w:hAnsi="Times New Roman"/>
          <w:color w:val="333333"/>
          <w:lang w:eastAsia="pl-PL"/>
        </w:rPr>
        <w:br/>
        <w:t>Student pobiera z witryny Instytutu Filologii Polskiej, samodzielnie wypełnia (komputerowo), drukuje i przedstawia do podpisu Kierownikowi/Opiekunowi studenckich praktyk zawodowych następujące dokumenty:</w:t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1.</w:t>
      </w: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 </w:t>
      </w:r>
      <w:hyperlink r:id="rId2">
        <w:r>
          <w:rPr>
            <w:rFonts w:eastAsia="Times New Roman" w:cs="Times New Roman" w:ascii="Times New Roman" w:hAnsi="Times New Roman"/>
            <w:b/>
            <w:bCs/>
            <w:color w:val="3177B4"/>
            <w:u w:val="single"/>
            <w:lang w:eastAsia="pl-PL"/>
          </w:rPr>
          <w:t>Skierowanie na praktykę</w:t>
        </w:r>
      </w:hyperlink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 </w:t>
      </w:r>
      <w:r>
        <w:rPr>
          <w:rFonts w:eastAsia="Times New Roman" w:cs="Times New Roman" w:ascii="Times New Roman" w:hAnsi="Times New Roman"/>
          <w:color w:val="333333"/>
          <w:lang w:eastAsia="pl-PL"/>
        </w:rPr>
        <w:t>(w jednym egzemplarzu) </w:t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Pola "numer skierowania" i „data” pozostają niewypełnione; proszę podać dokładny termin odbywania praktyki (od-do w formacie dzień/miesiąc/rok); proszę podać szczegółowe dane instytucji przyjmującej na praktykę (nazwa i dokładny adres).</w:t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i/>
          <w:i/>
          <w:iCs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2. </w:t>
      </w:r>
      <w:hyperlink r:id="rId3">
        <w:r>
          <w:rPr>
            <w:rFonts w:eastAsia="Times New Roman" w:cs="Times New Roman" w:ascii="Times New Roman" w:hAnsi="Times New Roman"/>
            <w:b/>
            <w:bCs/>
            <w:color w:val="0070C0"/>
            <w:u w:val="single"/>
            <w:lang w:eastAsia="pl-PL"/>
          </w:rPr>
          <w:t>Porozumienie</w:t>
        </w:r>
        <w:r>
          <w:rPr>
            <w:rFonts w:eastAsia="Times New Roman" w:cs="Times New Roman" w:ascii="Times New Roman" w:hAnsi="Times New Roman"/>
            <w:b/>
            <w:bCs/>
            <w:color w:val="3177B4"/>
            <w:u w:val="single"/>
            <w:lang w:eastAsia="pl-PL"/>
          </w:rPr>
          <w:t xml:space="preserve"> na czas określony</w:t>
        </w:r>
        <w:r>
          <w:rPr>
            <w:rFonts w:eastAsia="Times New Roman" w:cs="Times New Roman" w:ascii="Times New Roman" w:hAnsi="Times New Roman"/>
            <w:b/>
            <w:bCs/>
            <w:color w:val="3177B4"/>
            <w:lang w:eastAsia="pl-PL"/>
          </w:rPr>
          <w:t xml:space="preserve"> w sprawie prowadzenia praktyk </w:t>
        </w:r>
      </w:hyperlink>
      <w:r>
        <w:rPr>
          <w:rFonts w:eastAsia="Times New Roman" w:cs="Times New Roman" w:ascii="Times New Roman" w:hAnsi="Times New Roman"/>
          <w:b/>
          <w:bCs/>
          <w:color w:val="0070C0"/>
          <w:lang w:eastAsia="pl-PL"/>
        </w:rPr>
        <w:t>obowiązkowych pomiędzy Uczelnią a instytucją przyjmującą</w:t>
      </w:r>
      <w:r>
        <w:rPr>
          <w:rFonts w:eastAsia="Times New Roman" w:cs="Times New Roman" w:ascii="Times New Roman" w:hAnsi="Times New Roman"/>
          <w:color w:val="0070C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lang w:eastAsia="pl-PL"/>
        </w:rPr>
        <w:t>(wydruk w dwóch egzemplarzach – dla Uczelni i dla instytucji);</w:t>
        <w:br/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Pole numeru porozumienia i data pozostają niewypełnione. </w:t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Proszę tylko wypełnić pola:</w:t>
      </w:r>
    </w:p>
    <w:p>
      <w:pPr>
        <w:pStyle w:val="Normal"/>
        <w:spacing w:lineRule="auto" w:line="240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2. nazwa i adres zakładu pracy (dane instytucji przyjmującego studenta na praktykę – proszę wpisać pełną nazwę i dokładny adres) oraz dane osoby reprezentującej instytucję (imię i nazwisko, funkcja);</w:t>
        <w:br/>
        <w:t>– § 2. wymiar praktyki (liczba godzin – stosownie np. 20 i 60);</w:t>
        <w:br/>
        <w:t>– § 7. dokładny termin odbywania praktyki (od-do w formacie dzień/miesiąc/rok).</w:t>
      </w:r>
    </w:p>
    <w:p>
      <w:pPr>
        <w:pStyle w:val="Normal"/>
        <w:spacing w:lineRule="auto" w:line="240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Studenckie praktyki zawodowe powinny odbywać się zgodnie z programem praktyk określonym przez Uczelnię (Instytut Filologii Polskiej).</w:t>
      </w:r>
    </w:p>
    <w:p>
      <w:pPr>
        <w:pStyle w:val="Normal"/>
        <w:spacing w:lineRule="auto" w:line="240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br/>
        <w:t>Student drukuje jeden egzemplarz i dostarcza do instytucji, w której odbywa praktykę –</w:t>
      </w:r>
      <w:hyperlink r:id="rId4">
        <w:r>
          <w:rPr>
            <w:rFonts w:eastAsia="Times New Roman" w:cs="Times New Roman" w:ascii="Times New Roman" w:hAnsi="Times New Roman"/>
            <w:b/>
            <w:bCs/>
            <w:color w:val="3177B4"/>
            <w:u w:val="single"/>
            <w:lang w:eastAsia="pl-PL"/>
          </w:rPr>
          <w:t>Program obowiązkowych praktyk zawodowych</w:t>
        </w:r>
      </w:hyperlink>
      <w:r>
        <w:rPr>
          <w:rFonts w:eastAsia="Times New Roman" w:cs="Times New Roman" w:ascii="Times New Roman" w:hAnsi="Times New Roman"/>
          <w:b/>
          <w:bCs/>
          <w:color w:val="3177B4"/>
          <w:u w:val="single"/>
          <w:lang w:eastAsia="pl-PL"/>
        </w:rPr>
        <w:t>,</w:t>
      </w:r>
      <w:r>
        <w:rPr>
          <w:rFonts w:eastAsia="Times New Roman" w:cs="Times New Roman" w:ascii="Times New Roman" w:hAnsi="Times New Roman"/>
          <w:color w:val="333333"/>
          <w:lang w:eastAsia="pl-PL"/>
        </w:rPr>
        <w:t xml:space="preserve"> stanowiący załącznik do porozumienia na czas określony.</w:t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3. </w:t>
      </w:r>
      <w:hyperlink r:id="rId5">
        <w:r>
          <w:rPr>
            <w:rFonts w:eastAsia="Times New Roman" w:cs="Times New Roman" w:ascii="Times New Roman" w:hAnsi="Times New Roman"/>
            <w:b/>
            <w:bCs/>
            <w:color w:val="3177B4"/>
            <w:u w:val="single"/>
            <w:lang w:eastAsia="pl-PL"/>
          </w:rPr>
          <w:t>Ubezpieczenie na czas odbywania obowiązkowych studenckich praktyk zawodowych</w:t>
        </w:r>
      </w:hyperlink>
      <w:r>
        <w:rPr>
          <w:rFonts w:eastAsia="Times New Roman" w:cs="Times New Roman" w:ascii="Times New Roman" w:hAnsi="Times New Roman"/>
          <w:color w:val="333333"/>
          <w:lang w:eastAsia="pl-PL"/>
        </w:rPr>
        <w:t> (w jednym egzemplarzu).</w:t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333333"/>
          <w:lang w:eastAsia="pl-PL"/>
        </w:rPr>
        <w:t>Proszę uzupełnić pole "Kierunek" oraz wpisać swoje dane do rubryk "Imię i nazwisko studenta", "Data urodzenia" i "Czas praktyki" (od-do w formacie dzień/miesiąc/rok - dzień/miesiąc/rok). Pozostałe rubryki proszę pozostawić niewypełnione.</w:t>
      </w:r>
    </w:p>
    <w:p>
      <w:pPr>
        <w:pStyle w:val="Normal"/>
        <w:spacing w:lineRule="auto" w:line="240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Po zaopiniowaniu wniosku przez Kierownika lub Opiekuna studenckich praktyk zawodowych Student dostarcza wniosek do Dziekanatu razem z pozostałymi dokumentami.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 </w:t>
      </w:r>
      <w:r>
        <w:rPr>
          <w:rFonts w:eastAsia="Times New Roman" w:cs="Times New Roman" w:ascii="Times New Roman" w:hAnsi="Times New Roman"/>
          <w:color w:val="333333"/>
          <w:lang w:eastAsia="pl-PL"/>
        </w:rPr>
        <w:t>_________________________________________________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Krok 3: KONTAKT MIĘDZY UCZELNIĄ A INSTYTUCJĄ.</w:t>
      </w:r>
      <w:r>
        <w:rPr>
          <w:rFonts w:eastAsia="Times New Roman" w:cs="Times New Roman" w:ascii="Times New Roman" w:hAnsi="Times New Roman"/>
          <w:color w:val="333333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70C0"/>
          <w:lang w:eastAsia="pl-PL"/>
        </w:rPr>
        <w:t>Student przedstawia wypełnione komputerowo druki: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skierowanie (podpisany przez Kierownika/Opiekuna studenckich praktyk zawodowych w Instytucie Filologii Polskiej),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porozumienie na czas określony,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formularz ubezpieczenia (podpisany przez Kierownika/Opiekuna studenckich praktyk zawodowych w Instytucie Filologii Polskiej)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70C0"/>
          <w:lang w:eastAsia="pl-PL"/>
        </w:rPr>
        <w:t>w Dziekanacie Wydziału Filologicznego</w:t>
      </w:r>
      <w:r>
        <w:rPr>
          <w:rFonts w:eastAsia="Times New Roman" w:cs="Times New Roman" w:ascii="Times New Roman" w:hAnsi="Times New Roman"/>
          <w:color w:val="0070C0"/>
          <w:lang w:eastAsia="pl-PL"/>
        </w:rPr>
        <w:t> </w:t>
      </w:r>
      <w:r>
        <w:rPr>
          <w:rFonts w:eastAsia="Times New Roman" w:cs="Times New Roman" w:ascii="Times New Roman" w:hAnsi="Times New Roman"/>
          <w:color w:val="333333"/>
          <w:lang w:eastAsia="pl-PL"/>
        </w:rPr>
        <w:t>(u pani Aleksandry Ciechanowicz - </w:t>
      </w:r>
      <w:r>
        <w:rPr>
          <w:rFonts w:eastAsia="Times New Roman" w:cs="Times New Roman" w:ascii="Times New Roman" w:hAnsi="Times New Roman"/>
          <w:color w:val="201F1E"/>
          <w:shd w:fill="FFFFFF" w:val="clear"/>
          <w:lang w:eastAsia="pl-PL"/>
        </w:rPr>
        <w:t>budynek Neofilologii, I piętro, p. 162</w:t>
      </w:r>
      <w:r>
        <w:rPr>
          <w:rFonts w:eastAsia="Times New Roman" w:cs="Times New Roman" w:ascii="Times New Roman" w:hAnsi="Times New Roman"/>
          <w:color w:val="333333"/>
          <w:lang w:eastAsia="pl-PL"/>
        </w:rPr>
        <w:t>). 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br/>
        <w:t>Po podpisaniu przez Dziekana student otrzymuje dokumenty z powrotem. Instytucja przyjmująca Studenta na praktykę podpisuje pisma i opatruje je pieczątką.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Uwaga: </w:t>
      </w:r>
      <w:r>
        <w:rPr>
          <w:rFonts w:eastAsia="Times New Roman" w:cs="Times New Roman" w:ascii="Times New Roman" w:hAnsi="Times New Roman"/>
          <w:color w:val="333333"/>
          <w:lang w:eastAsia="pl-PL"/>
        </w:rPr>
        <w:t>Po odbyciu praktyk jeden egzemplarz dokumentu ”Porozumienie na czas określony w sprawie prowadzenia praktyk” podpisanego przez Prodziekana ds. Studenckich i przez instytucję, w której student odbywa praktykę </w:t>
      </w: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musi</w:t>
      </w:r>
      <w:r>
        <w:rPr>
          <w:rFonts w:eastAsia="Times New Roman" w:cs="Times New Roman" w:ascii="Times New Roman" w:hAnsi="Times New Roman"/>
          <w:color w:val="333333"/>
          <w:lang w:eastAsia="pl-PL"/>
        </w:rPr>
        <w:t> zostać dostarczony przez Studenta do Dziekanatu lub do Kierownika/Opiekuna praktyk.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</w:r>
    </w:p>
    <w:p>
      <w:pPr>
        <w:pStyle w:val="Normal"/>
        <w:spacing w:lineRule="atLeast" w:line="312" w:before="0" w:after="150"/>
        <w:ind w:hanging="0"/>
        <w:jc w:val="center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PRAKTYKA I JEJ ZALICZENIE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b/>
          <w:b/>
          <w:bCs/>
          <w:color w:val="0070C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Krok 4: PRAKTYKA.</w:t>
      </w:r>
      <w:r>
        <w:rPr>
          <w:rFonts w:eastAsia="Times New Roman" w:cs="Times New Roman" w:ascii="Times New Roman" w:hAnsi="Times New Roman"/>
          <w:color w:val="333333"/>
          <w:lang w:eastAsia="pl-PL"/>
        </w:rPr>
        <w:t> Student uczestniczy w pracy mediów/działów promocji i marketingu instytucji kultury i nauki/ biur rzecznika prasowego, agencji reklamowych, agencji PR, działów promocji i marketingu instytucji państwowych, samorządowych i prywatnych, odnotowując swoją pracę i postępy w </w:t>
      </w:r>
      <w:r>
        <w:rPr>
          <w:rFonts w:eastAsia="Times New Roman" w:cs="Times New Roman" w:ascii="Times New Roman" w:hAnsi="Times New Roman"/>
          <w:b/>
          <w:bCs/>
          <w:color w:val="0070C0"/>
          <w:lang w:eastAsia="pl-PL"/>
        </w:rPr>
        <w:t>samodzielnie prowadzonym dzienniku praktyk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Dziennik powinien zostać opatrzony pieczątkami instytucji, w której Student odbywa praktykę i zawierać:</w:t>
        <w:br/>
        <w:t>- szczegółowe informacje nt. wykonywanych zadań i nabywanych umiejętności (opisy w dzienniku powinny zajmować 1-2 strony),</w:t>
        <w:br/>
        <w:t>- liczbę godzin spędzonych na wykonywaniu poszczególnych czynności i nabywaniu umiejętności (liczba wykazanych godzin = wymiar godzin praktyki – łącznie 80).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Poszczególne wpisy w dzienniku powinny być opatrzone podpisem opiekuna praktyki w instytucji, w której Student ją odbywa oraz jego pieczątką imienną. (Jeśli opiekun nie będzie miał takiej pieczątki, należy wpisać czytelnie jego imię i nazwisko).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Uzupełnieniem dziennika są foldery, zdjęcia, artykuły etc. dotyczącej wykonanej pracy i poznanej instytucji.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Krok 5: OPINIA.</w:t>
      </w:r>
      <w:r>
        <w:rPr>
          <w:rFonts w:eastAsia="Times New Roman" w:cs="Times New Roman" w:ascii="Times New Roman" w:hAnsi="Times New Roman"/>
          <w:color w:val="333333"/>
          <w:lang w:eastAsia="pl-PL"/>
        </w:rPr>
        <w:t> Na zakończenie praktyki w danej instytucji student prosi o opinię osobę, pod opieką której odbywał praktykę. Opinia ma opisywać pracę studenta i nabyte przez niego umiejętności i kompetencje, a także zawierać informację nt. terminu praktyk i ilości przepracowanych godzin.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 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Opinia powinna być opatrzona pieczątką instytucji oraz podpisem i imienną pieczątką osoby odpowiedzialnej za przebieg praktyki zawodowej studenta. (W razie braku imiennej pieczątki proszę czytelnie wpisać imię i nazwisko opiekuna praktyk).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Student pobiera wzór opinii stosownie do stopnia studiów, na których odbywa praktykę: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Pobierz plik:   </w:t>
      </w:r>
      <w:hyperlink r:id="rId6">
        <w:r>
          <w:rPr>
            <w:rFonts w:eastAsia="Times New Roman" w:cs="Times New Roman" w:ascii="Times New Roman" w:hAnsi="Times New Roman"/>
            <w:b/>
            <w:bCs/>
            <w:color w:val="3177B4"/>
            <w:u w:val="single"/>
            <w:lang w:eastAsia="pl-PL"/>
          </w:rPr>
          <w:t xml:space="preserve">Ocena przebiegu praktyki studenckiej z zaliczeniem </w:t>
        </w:r>
      </w:hyperlink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Krok 6: ZALICZENIE.</w:t>
      </w:r>
      <w:r>
        <w:rPr>
          <w:rFonts w:eastAsia="Times New Roman" w:cs="Times New Roman" w:ascii="Times New Roman" w:hAnsi="Times New Roman"/>
          <w:color w:val="333333"/>
          <w:lang w:eastAsia="pl-PL"/>
        </w:rPr>
        <w:t> Zaliczenie praktyk zawodowych student powinien uzyskać odpowiednio w po trzecim i po czwartym semestrze (na II roku studiów) – optymalnie jednak zaraz po zakończeniu praktyki. Zaliczenie praktyki wystawia Kierownik praktyk (dr hab. prof. UG Anna Filipowicz) w godzinach konsultacji w semestrze zimowym i letnim (oraz w trakcie sesji), na podstawie kompletu dokumentów: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Dziennik praktyk;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Opinia instytucji, w której Student odbywał praktykę nt. praktykanta (wypełniony przez opiekuna praktyk w tej instytucji druk "Ocena przebiegu praktyki studenckiej";</w:t>
      </w:r>
    </w:p>
    <w:p>
      <w:pPr>
        <w:pStyle w:val="Normal"/>
        <w:spacing w:lineRule="atLeast" w:line="312" w:before="0" w:after="150"/>
        <w:ind w:hanging="0"/>
        <w:jc w:val="center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MONITORING PRAKTYK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W celu zapewnienia osiągnięcia efektów kształcenia studenckich praktyk zawodowych oraz wyłonienia placówek, które oferują studentom najlepsze przygotowanie do przyszłej pracy, praktyki zawodowe są monitorowane.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W tym celu:</w:t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a. Student wypełnia ankietę, w której dokonuje oceny placówki, w której odbywał praktykę, pod kątem uzyskanej wiedzy, umiejętności i kompetencji społecznych w trakcie przebiegu praktyki.</w:t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b. Wybrane placówki, w których studenci odbywają praktyki są hospitowane przez Opiekuna/Kierownika praktyk.</w:t>
      </w:r>
    </w:p>
    <w:p>
      <w:pPr>
        <w:pStyle w:val="Normal"/>
        <w:spacing w:lineRule="atLeast" w:line="312" w:before="0" w:after="150"/>
        <w:ind w:left="600"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c. Instytucje, w których studenci odbywają praktyki są informowane o efektach jej odbywania przez danego studenta (w tym o wynikach wypełnionej przez studenta ankiety oceny praktyk w tej placówce).</w:t>
      </w:r>
    </w:p>
    <w:p>
      <w:pPr>
        <w:pStyle w:val="Normal"/>
        <w:spacing w:lineRule="atLeast" w:line="312" w:before="0" w:after="150"/>
        <w:ind w:hanging="0"/>
        <w:jc w:val="center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 </w:t>
      </w:r>
    </w:p>
    <w:p>
      <w:pPr>
        <w:pStyle w:val="Normal"/>
        <w:spacing w:lineRule="atLeast" w:line="312" w:before="0" w:after="150"/>
        <w:ind w:hanging="0"/>
        <w:jc w:val="center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UWAGI KOŃCOWE</w:t>
      </w:r>
    </w:p>
    <w:p>
      <w:pPr>
        <w:pStyle w:val="Normal"/>
        <w:spacing w:lineRule="atLeast" w:line="312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We wszystkich sprawach spornych rozstrzyga Dziekan Wydziału po zasięgnięciu opinii Dyrektora Instytutu Filologii Polskiej. </w:t>
      </w:r>
    </w:p>
    <w:p>
      <w:pPr>
        <w:pStyle w:val="Normal"/>
        <w:numPr>
          <w:ilvl w:val="0"/>
          <w:numId w:val="0"/>
        </w:numPr>
        <w:spacing w:lineRule="auto" w:line="240" w:before="300" w:after="150"/>
        <w:ind w:left="0" w:hanging="0"/>
        <w:jc w:val="left"/>
        <w:outlineLvl w:val="0"/>
        <w:rPr>
          <w:rFonts w:ascii="Times New Roman" w:hAnsi="Times New Roman" w:eastAsia="Times New Roman" w:cs="Times New Roman"/>
          <w:color w:val="053D78"/>
          <w:kern w:val="2"/>
          <w:sz w:val="44"/>
          <w:szCs w:val="44"/>
          <w:lang w:eastAsia="pl-PL"/>
        </w:rPr>
      </w:pPr>
      <w:r>
        <w:rPr>
          <w:rFonts w:eastAsia="Times New Roman" w:cs="Times New Roman" w:ascii="Times New Roman" w:hAnsi="Times New Roman"/>
          <w:color w:val="053D78"/>
          <w:kern w:val="2"/>
          <w:sz w:val="44"/>
          <w:szCs w:val="44"/>
          <w:lang w:eastAsia="pl-PL"/>
        </w:rPr>
      </w:r>
    </w:p>
    <w:p>
      <w:pPr>
        <w:pStyle w:val="Normal"/>
        <w:spacing w:lineRule="atLeast" w:line="312" w:before="0" w:after="150"/>
        <w:ind w:hanging="0"/>
        <w:jc w:val="center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33333"/>
          <w:lang w:eastAsia="pl-PL"/>
        </w:rPr>
        <w:t>Przykładowe miejsca odbywania praktyk: </w:t>
      </w:r>
    </w:p>
    <w:p>
      <w:pPr>
        <w:pStyle w:val="Normal"/>
        <w:spacing w:lineRule="auto" w:line="240" w:before="0" w:after="15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​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Radio Mors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portalu internetowym Trójmiasto.pl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czasopiśmie studenckim CDN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czasopiśmie Prestiż Magazyn Trójmiejski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TVP3 Gdańsk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Agencji Personal PR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dziale promocji firmy REBEL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dziele promocji firmy INDUSTRIA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Art Inkubatorze w Sopocie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Teatrze Muzycznym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ind w:left="1320" w:hanging="36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>
          <w:rFonts w:eastAsia="Times New Roman" w:cs="Times New Roman" w:ascii="Times New Roman" w:hAnsi="Times New Roman"/>
          <w:color w:val="333333"/>
          <w:lang w:eastAsia="pl-PL"/>
        </w:rPr>
        <w:t>Praktyki w Teatrze Gdynia Główna</w:t>
      </w:r>
    </w:p>
    <w:p>
      <w:pPr>
        <w:pStyle w:val="Normal"/>
        <w:spacing w:lineRule="auto" w:line="240" w:before="195" w:after="195"/>
        <w:ind w:hanging="0"/>
        <w:jc w:val="left"/>
        <w:rPr>
          <w:rFonts w:ascii="Times New Roman" w:hAnsi="Times New Roman" w:eastAsia="Times New Roman" w:cs="Times New Roman"/>
          <w:color w:val="676767"/>
          <w:lang w:eastAsia="pl-PL"/>
        </w:rPr>
      </w:pPr>
      <w:r>
        <w:rPr/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Times New Roman" w:cs="Times New Roman"/>
          <w:color w:val="333333"/>
          <w:lang w:eastAsia="pl-PL"/>
        </w:rPr>
      </w:pPr>
      <w:r>
        <w:rPr/>
      </w:r>
    </w:p>
    <w:p>
      <w:pPr>
        <w:pStyle w:val="Normal"/>
        <w:spacing w:lineRule="auto" w:line="240"/>
        <w:ind w:hanging="0"/>
        <w:jc w:val="lef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23618"/>
    <w:pPr>
      <w:spacing w:lineRule="auto" w:line="240" w:beforeAutospacing="1" w:afterAutospacing="1"/>
      <w:ind w:hanging="0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123618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123618"/>
    <w:rPr>
      <w:b/>
      <w:bCs/>
    </w:rPr>
  </w:style>
  <w:style w:type="character" w:styleId="Wyrnienie">
    <w:name w:val="Wyróżnienie"/>
    <w:basedOn w:val="DefaultParagraphFont"/>
    <w:uiPriority w:val="20"/>
    <w:qFormat/>
    <w:rsid w:val="00123618"/>
    <w:rPr>
      <w:i/>
      <w:iCs/>
    </w:rPr>
  </w:style>
  <w:style w:type="character" w:styleId="Appleconvertedspace" w:customStyle="1">
    <w:name w:val="apple-converted-space"/>
    <w:basedOn w:val="DefaultParagraphFont"/>
    <w:qFormat/>
    <w:rsid w:val="00123618"/>
    <w:rPr/>
  </w:style>
  <w:style w:type="character" w:styleId="Czeinternetowe">
    <w:name w:val="Łącze internetowe"/>
    <w:basedOn w:val="DefaultParagraphFont"/>
    <w:uiPriority w:val="99"/>
    <w:semiHidden/>
    <w:unhideWhenUsed/>
    <w:rsid w:val="00123618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23618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lang w:eastAsia="pl-PL"/>
    </w:rPr>
  </w:style>
  <w:style w:type="paragraph" w:styleId="Rtecenter" w:customStyle="1">
    <w:name w:val="rtecenter"/>
    <w:basedOn w:val="Normal"/>
    <w:qFormat/>
    <w:rsid w:val="00123618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lang w:eastAsia="pl-PL"/>
    </w:rPr>
  </w:style>
  <w:style w:type="paragraph" w:styleId="Rteindent1" w:customStyle="1">
    <w:name w:val="rteindent1"/>
    <w:basedOn w:val="Normal"/>
    <w:qFormat/>
    <w:rsid w:val="00123618"/>
    <w:pPr>
      <w:spacing w:lineRule="auto" w:line="240" w:beforeAutospacing="1" w:afterAutospacing="1"/>
      <w:ind w:hanging="0"/>
      <w:jc w:val="left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l.ug.edu.pl/sites/default/files/_nodes/strona-filologiczny/64258/files/skierowanie_na_praktyki_zawodowe_11.2022.docx" TargetMode="External"/><Relationship Id="rId3" Type="http://schemas.openxmlformats.org/officeDocument/2006/relationships/hyperlink" Target="https://fil.ug.edu.pl/sites/default/files/_nodes/strona-filologiczny/64258/files/porozumienie_na_czas_okreslony_11.2022.docx" TargetMode="External"/><Relationship Id="rId4" Type="http://schemas.openxmlformats.org/officeDocument/2006/relationships/hyperlink" Target="https://fil.ug.edu.pl/sites/default/files/_nodes/strona-filologiczny/64258/files/program_obowiazkowych_praktyk_zawodowych_licencjat.pdf" TargetMode="External"/><Relationship Id="rId5" Type="http://schemas.openxmlformats.org/officeDocument/2006/relationships/hyperlink" Target="https://fil.ug.edu.pl/sites/default/files/_nodes/strona-filologiczny/64258/files/formularz_ubezpieczenia.docx" TargetMode="External"/><Relationship Id="rId6" Type="http://schemas.openxmlformats.org/officeDocument/2006/relationships/hyperlink" Target="https://fil.ug.edu.pl/sites/default/files/_nodes/strona-filologiczny/64258/files/kulturoznawstwo_ocena_przebiegu_praktyki_studenckiej_msu.docx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LibreOffice/7.3.3.2$Windows_X86_64 LibreOffice_project/d1d0ea68f081ee2800a922cac8f79445e4603348</Application>
  <AppVersion>15.0000</AppVersion>
  <Pages>5</Pages>
  <Words>1220</Words>
  <Characters>8366</Characters>
  <CharactersWithSpaces>9529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2022-11-28T16:55:00Z</dcterms:created>
  <dc:creator>Dariusz Garbowski</dc:creator>
  <dc:description/>
  <dc:language>pl-PL</dc:language>
  <cp:lastModifiedBy/>
  <dcterms:modified xsi:type="dcterms:W3CDTF">2022-11-29T12:06:40Z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