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32" w:rsidRPr="008F2E52" w:rsidRDefault="00F71D32" w:rsidP="00F71D32">
      <w:pPr>
        <w:pStyle w:val="NormalnyWeb"/>
        <w:shd w:val="clear" w:color="auto" w:fill="FFFFFF"/>
        <w:spacing w:after="0" w:afterAutospacing="0" w:line="276" w:lineRule="auto"/>
        <w:jc w:val="both"/>
        <w:rPr>
          <w:b/>
          <w:lang w:val="fr-FR"/>
        </w:rPr>
      </w:pPr>
      <w:r w:rsidRPr="008F2E52">
        <w:rPr>
          <w:lang w:val="fr-FR"/>
        </w:rPr>
        <w:drawing>
          <wp:inline distT="0" distB="0" distL="0" distR="0" wp14:anchorId="0954E23E" wp14:editId="18780E69">
            <wp:extent cx="1936750" cy="1296780"/>
            <wp:effectExtent l="0" t="0" r="6350" b="0"/>
            <wp:docPr id="2" name="Obraz 2" descr="http://plejada.romanisci.edu.pl/images/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ejada.romanisci.edu.pl/images/m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E52">
        <w:rPr>
          <w:b/>
          <w:i/>
          <w:lang w:val="fr-FR"/>
        </w:rPr>
        <w:t xml:space="preserve"> </w:t>
      </w:r>
      <w:r w:rsidRPr="008F2E52">
        <w:rPr>
          <w:b/>
          <w:i/>
          <w:sz w:val="34"/>
          <w:szCs w:val="34"/>
          <w:lang w:val="fr-FR"/>
        </w:rPr>
        <w:t xml:space="preserve">Deuxième conférence invitée de </w:t>
      </w:r>
      <w:proofErr w:type="spellStart"/>
      <w:r w:rsidRPr="008F2E52">
        <w:rPr>
          <w:b/>
          <w:i/>
          <w:sz w:val="34"/>
          <w:szCs w:val="34"/>
          <w:lang w:val="fr-FR"/>
        </w:rPr>
        <w:t>Plejada</w:t>
      </w:r>
      <w:proofErr w:type="spellEnd"/>
      <w:r w:rsidRPr="008F2E52">
        <w:rPr>
          <w:b/>
          <w:sz w:val="34"/>
          <w:szCs w:val="34"/>
          <w:lang w:val="fr-FR"/>
        </w:rPr>
        <w:t> !</w:t>
      </w:r>
    </w:p>
    <w:p w:rsidR="00F71D32" w:rsidRPr="008F2E52" w:rsidRDefault="00F71D32" w:rsidP="00F71D32">
      <w:pPr>
        <w:pStyle w:val="NormalnyWeb"/>
        <w:shd w:val="clear" w:color="auto" w:fill="FFFFFF"/>
        <w:spacing w:after="0" w:afterAutospacing="0" w:line="276" w:lineRule="auto"/>
        <w:jc w:val="both"/>
        <w:rPr>
          <w:b/>
          <w:lang w:val="fr-FR"/>
        </w:rPr>
      </w:pPr>
      <w:r w:rsidRPr="008F2E52">
        <w:rPr>
          <w:b/>
          <w:lang w:val="fr-FR"/>
        </w:rPr>
        <w:t>« </w:t>
      </w:r>
      <w:proofErr w:type="spellStart"/>
      <w:r w:rsidRPr="008F2E52">
        <w:rPr>
          <w:b/>
          <w:lang w:val="fr-FR"/>
        </w:rPr>
        <w:t>Plejada</w:t>
      </w:r>
      <w:proofErr w:type="spellEnd"/>
      <w:r w:rsidRPr="008F2E52">
        <w:rPr>
          <w:b/>
          <w:lang w:val="fr-FR"/>
        </w:rPr>
        <w:t> » a le plaisir d</w:t>
      </w:r>
      <w:r w:rsidR="000E5A45" w:rsidRPr="008F2E52">
        <w:rPr>
          <w:b/>
          <w:lang w:val="fr-FR"/>
        </w:rPr>
        <w:t xml:space="preserve">e vous </w:t>
      </w:r>
      <w:r w:rsidRPr="008F2E52">
        <w:rPr>
          <w:b/>
          <w:lang w:val="fr-FR"/>
        </w:rPr>
        <w:t>inviter à la deuxième conférence du cycle de conférences données par des romanistes éminents – membres de notre Association !</w:t>
      </w:r>
    </w:p>
    <w:p w:rsidR="00F71D32" w:rsidRPr="008F2E52" w:rsidRDefault="00F71D32" w:rsidP="00F71D32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8F2E52">
        <w:rPr>
          <w:lang w:val="fr-FR"/>
        </w:rPr>
        <w:t xml:space="preserve">La conférence sera donnée </w:t>
      </w:r>
      <w:r w:rsidRPr="008F2E52">
        <w:rPr>
          <w:b/>
          <w:lang w:val="fr-FR"/>
        </w:rPr>
        <w:t xml:space="preserve">le 26 juin 2021 à 10.00 </w:t>
      </w:r>
      <w:r w:rsidRPr="008F2E52">
        <w:rPr>
          <w:lang w:val="fr-FR"/>
        </w:rPr>
        <w:t>par</w:t>
      </w:r>
      <w:r w:rsidRPr="008F2E52">
        <w:rPr>
          <w:b/>
          <w:lang w:val="fr-FR"/>
        </w:rPr>
        <w:t xml:space="preserve"> Madame </w:t>
      </w:r>
      <w:proofErr w:type="spellStart"/>
      <w:r w:rsidRPr="008F2E52">
        <w:rPr>
          <w:b/>
          <w:lang w:val="fr-FR"/>
        </w:rPr>
        <w:t>Elżbieta</w:t>
      </w:r>
      <w:proofErr w:type="spellEnd"/>
      <w:r w:rsidRPr="008F2E52">
        <w:rPr>
          <w:b/>
          <w:lang w:val="fr-FR"/>
        </w:rPr>
        <w:t xml:space="preserve"> </w:t>
      </w:r>
      <w:proofErr w:type="spellStart"/>
      <w:r w:rsidRPr="008F2E52">
        <w:rPr>
          <w:b/>
          <w:lang w:val="fr-FR"/>
        </w:rPr>
        <w:t>Biardzka</w:t>
      </w:r>
      <w:proofErr w:type="spellEnd"/>
      <w:r w:rsidRPr="008F2E52">
        <w:rPr>
          <w:b/>
          <w:lang w:val="fr-FR"/>
        </w:rPr>
        <w:t xml:space="preserve"> </w:t>
      </w:r>
      <w:r w:rsidRPr="008F2E52">
        <w:rPr>
          <w:lang w:val="fr-FR"/>
        </w:rPr>
        <w:t>de l'Université de Wrocław</w:t>
      </w:r>
      <w:r w:rsidRPr="008F2E52">
        <w:rPr>
          <w:b/>
          <w:lang w:val="fr-FR"/>
        </w:rPr>
        <w:t xml:space="preserve"> </w:t>
      </w:r>
      <w:r w:rsidRPr="008F2E52">
        <w:rPr>
          <w:lang w:val="fr-FR"/>
        </w:rPr>
        <w:t xml:space="preserve">et elle portera sur </w:t>
      </w:r>
      <w:r w:rsidRPr="008F2E52">
        <w:rPr>
          <w:b/>
          <w:i/>
          <w:lang w:val="fr-FR"/>
        </w:rPr>
        <w:t>Les citations intersémiotiques en ligne</w:t>
      </w:r>
      <w:r w:rsidRPr="008F2E52">
        <w:rPr>
          <w:lang w:val="fr-FR"/>
        </w:rPr>
        <w:t xml:space="preserve">.  </w:t>
      </w:r>
    </w:p>
    <w:p w:rsidR="00F71D32" w:rsidRPr="008F2E52" w:rsidRDefault="00F71D32" w:rsidP="00F71D32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8F2E52">
        <w:rPr>
          <w:lang w:val="fr-FR"/>
        </w:rPr>
        <w:t xml:space="preserve">La formule adoptée prévoit 40 minutes de conférence en français et 40 minutes pour les questions et commentaires du public. L’événement aura lieu </w:t>
      </w:r>
      <w:r w:rsidRPr="008F2E52">
        <w:rPr>
          <w:b/>
          <w:lang w:val="fr-FR"/>
        </w:rPr>
        <w:t>en ligne</w:t>
      </w:r>
      <w:r w:rsidRPr="008F2E52">
        <w:rPr>
          <w:lang w:val="fr-FR"/>
        </w:rPr>
        <w:t xml:space="preserve"> et il sera accessible non seulement aux membres de « </w:t>
      </w:r>
      <w:proofErr w:type="spellStart"/>
      <w:r w:rsidRPr="008F2E52">
        <w:rPr>
          <w:lang w:val="fr-FR"/>
        </w:rPr>
        <w:t>Plejada</w:t>
      </w:r>
      <w:proofErr w:type="spellEnd"/>
      <w:r w:rsidRPr="008F2E52">
        <w:rPr>
          <w:lang w:val="fr-FR"/>
        </w:rPr>
        <w:t> », mais aussi aux autres membres de la communauté universitaire, y compris les doctorants et les étudiants, cela aussi bien en Pologne que dans les pays de Višegrad. Pour rejoindre la réunion il suffit de suivre le lien :</w:t>
      </w:r>
    </w:p>
    <w:p w:rsidR="00F71D32" w:rsidRPr="008F2E52" w:rsidRDefault="00F71D32" w:rsidP="00F71D32">
      <w:pPr>
        <w:pStyle w:val="xmsonormal"/>
        <w:shd w:val="clear" w:color="auto" w:fill="FFFFFF"/>
        <w:spacing w:before="0" w:beforeAutospacing="0" w:after="0" w:afterAutospacing="0" w:line="276" w:lineRule="auto"/>
        <w:rPr>
          <w:lang w:val="fr-FR"/>
        </w:rPr>
      </w:pPr>
      <w:proofErr w:type="spellStart"/>
      <w:r w:rsidRPr="008F2E52">
        <w:rPr>
          <w:rFonts w:ascii="Verdana" w:hAnsi="Verdana"/>
          <w:color w:val="333333"/>
          <w:sz w:val="17"/>
          <w:szCs w:val="17"/>
          <w:shd w:val="clear" w:color="auto" w:fill="FFFFFF"/>
          <w:lang w:val="fr-FR"/>
        </w:rPr>
        <w:t>Join</w:t>
      </w:r>
      <w:proofErr w:type="spellEnd"/>
      <w:r w:rsidRPr="008F2E52">
        <w:rPr>
          <w:rFonts w:ascii="Verdana" w:hAnsi="Verdana"/>
          <w:color w:val="333333"/>
          <w:sz w:val="17"/>
          <w:szCs w:val="17"/>
          <w:shd w:val="clear" w:color="auto" w:fill="FFFFFF"/>
          <w:lang w:val="fr-FR"/>
        </w:rPr>
        <w:t xml:space="preserve"> Zoom Meeting</w:t>
      </w:r>
      <w:r w:rsidRPr="008F2E52">
        <w:rPr>
          <w:rFonts w:ascii="Verdana" w:hAnsi="Verdana"/>
          <w:color w:val="333333"/>
          <w:sz w:val="17"/>
          <w:szCs w:val="17"/>
          <w:lang w:val="fr-FR"/>
        </w:rPr>
        <w:br/>
      </w:r>
      <w:hyperlink r:id="rId6" w:tgtFrame="_blank" w:history="1">
        <w:r w:rsidRPr="008F2E52">
          <w:rPr>
            <w:rStyle w:val="Hipercze"/>
            <w:rFonts w:ascii="Verdana" w:hAnsi="Verdana"/>
            <w:color w:val="0069A6"/>
            <w:sz w:val="17"/>
            <w:szCs w:val="17"/>
            <w:shd w:val="clear" w:color="auto" w:fill="FFFFFF"/>
            <w:lang w:val="fr-FR"/>
          </w:rPr>
          <w:t>https://us02web.zoom.us/j/89391530593?pwd=OTZGaUNEMFY1UHJvVVZuL3A3WGpSUT09</w:t>
        </w:r>
      </w:hyperlink>
      <w:r w:rsidRPr="008F2E52">
        <w:rPr>
          <w:rFonts w:ascii="Verdana" w:hAnsi="Verdana"/>
          <w:color w:val="333333"/>
          <w:sz w:val="17"/>
          <w:szCs w:val="17"/>
          <w:lang w:val="fr-FR"/>
        </w:rPr>
        <w:br/>
      </w:r>
      <w:r w:rsidRPr="008F2E52">
        <w:rPr>
          <w:rFonts w:ascii="Verdana" w:hAnsi="Verdana"/>
          <w:color w:val="333333"/>
          <w:sz w:val="17"/>
          <w:szCs w:val="17"/>
          <w:lang w:val="fr-FR"/>
        </w:rPr>
        <w:br/>
      </w:r>
      <w:proofErr w:type="spellStart"/>
      <w:r w:rsidRPr="008F2E52">
        <w:rPr>
          <w:rFonts w:ascii="Verdana" w:hAnsi="Verdana"/>
          <w:color w:val="333333"/>
          <w:sz w:val="17"/>
          <w:szCs w:val="17"/>
          <w:shd w:val="clear" w:color="auto" w:fill="FFFFFF"/>
          <w:lang w:val="fr-FR"/>
        </w:rPr>
        <w:t>Meeting</w:t>
      </w:r>
      <w:proofErr w:type="spellEnd"/>
      <w:r w:rsidRPr="008F2E52">
        <w:rPr>
          <w:rFonts w:ascii="Verdana" w:hAnsi="Verdana"/>
          <w:color w:val="333333"/>
          <w:sz w:val="17"/>
          <w:szCs w:val="17"/>
          <w:shd w:val="clear" w:color="auto" w:fill="FFFFFF"/>
          <w:lang w:val="fr-FR"/>
        </w:rPr>
        <w:t xml:space="preserve"> ID: 893 9153 0593</w:t>
      </w:r>
      <w:r w:rsidRPr="008F2E52">
        <w:rPr>
          <w:rFonts w:ascii="Verdana" w:hAnsi="Verdana"/>
          <w:color w:val="333333"/>
          <w:sz w:val="17"/>
          <w:szCs w:val="17"/>
          <w:lang w:val="fr-FR"/>
        </w:rPr>
        <w:br/>
      </w:r>
      <w:proofErr w:type="spellStart"/>
      <w:r w:rsidRPr="008F2E52">
        <w:rPr>
          <w:rFonts w:ascii="Verdana" w:hAnsi="Verdana"/>
          <w:color w:val="333333"/>
          <w:sz w:val="17"/>
          <w:szCs w:val="17"/>
          <w:shd w:val="clear" w:color="auto" w:fill="FFFFFF"/>
          <w:lang w:val="fr-FR"/>
        </w:rPr>
        <w:t>Passcode</w:t>
      </w:r>
      <w:proofErr w:type="spellEnd"/>
      <w:r w:rsidRPr="008F2E52">
        <w:rPr>
          <w:rFonts w:ascii="Verdana" w:hAnsi="Verdana"/>
          <w:color w:val="333333"/>
          <w:sz w:val="17"/>
          <w:szCs w:val="17"/>
          <w:shd w:val="clear" w:color="auto" w:fill="FFFFFF"/>
          <w:lang w:val="fr-FR"/>
        </w:rPr>
        <w:t>: 860934</w:t>
      </w:r>
    </w:p>
    <w:p w:rsidR="00F71D32" w:rsidRPr="008F2E52" w:rsidRDefault="00F71D32" w:rsidP="00F71D32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8F2E52">
        <w:rPr>
          <w:lang w:val="fr-FR"/>
        </w:rPr>
        <w:t>Inscrivez ce rendez-vous dès à présent dans votre agenda et diffusez-le par vos réseaux !</w:t>
      </w:r>
    </w:p>
    <w:p w:rsidR="00F71D32" w:rsidRPr="008F2E52" w:rsidRDefault="00F71D32" w:rsidP="00F71D32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8F2E52">
        <w:rPr>
          <w:lang w:val="fr-FR"/>
        </w:rPr>
        <w:t>Au revoir en ligne le 26 juin 2021 à 10.00!</w:t>
      </w:r>
    </w:p>
    <w:p w:rsidR="000E5A45" w:rsidRPr="008F2E52" w:rsidRDefault="000E5A45" w:rsidP="00F71D32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</w:p>
    <w:p w:rsidR="000E5A45" w:rsidRPr="008F2E52" w:rsidRDefault="000E5A45" w:rsidP="000E5A45">
      <w:pPr>
        <w:jc w:val="both"/>
        <w:rPr>
          <w:rFonts w:ascii="Times New Roman" w:hAnsi="Times New Roman" w:cs="Times New Roman"/>
          <w:lang w:val="fr-FR"/>
        </w:rPr>
      </w:pPr>
      <w:r w:rsidRPr="008F2E52">
        <w:rPr>
          <w:rFonts w:ascii="Times New Roman" w:hAnsi="Times New Roman" w:cs="Times New Roman"/>
          <w:b/>
          <w:lang w:val="fr-FR"/>
        </w:rPr>
        <w:t>Le résumé de la conférence</w:t>
      </w:r>
      <w:r w:rsidRPr="008F2E52">
        <w:rPr>
          <w:rFonts w:ascii="Times New Roman" w:hAnsi="Times New Roman" w:cs="Times New Roman"/>
          <w:lang w:val="fr-FR"/>
        </w:rPr>
        <w:t xml:space="preserve"> : L’histoire des </w:t>
      </w:r>
      <w:proofErr w:type="spellStart"/>
      <w:r w:rsidRPr="008F2E52">
        <w:rPr>
          <w:rFonts w:ascii="Times New Roman" w:hAnsi="Times New Roman" w:cs="Times New Roman"/>
          <w:lang w:val="fr-FR"/>
        </w:rPr>
        <w:t>médias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2E52">
        <w:rPr>
          <w:rFonts w:ascii="Times New Roman" w:hAnsi="Times New Roman" w:cs="Times New Roman"/>
          <w:lang w:val="fr-FR"/>
        </w:rPr>
        <w:t>connaît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à </w:t>
      </w:r>
      <w:proofErr w:type="spellStart"/>
      <w:r w:rsidRPr="008F2E52">
        <w:rPr>
          <w:rFonts w:ascii="Times New Roman" w:hAnsi="Times New Roman" w:cs="Times New Roman"/>
          <w:lang w:val="fr-FR"/>
        </w:rPr>
        <w:t>présent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un tournant important. Sur Internet, des millions de personnes consultent, produisent et </w:t>
      </w:r>
      <w:proofErr w:type="spellStart"/>
      <w:r w:rsidRPr="008F2E52">
        <w:rPr>
          <w:rFonts w:ascii="Times New Roman" w:hAnsi="Times New Roman" w:cs="Times New Roman"/>
          <w:lang w:val="fr-FR"/>
        </w:rPr>
        <w:t>échangent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toutes sortes de contenus </w:t>
      </w:r>
      <w:proofErr w:type="spellStart"/>
      <w:r w:rsidRPr="008F2E52">
        <w:rPr>
          <w:rFonts w:ascii="Times New Roman" w:hAnsi="Times New Roman" w:cs="Times New Roman"/>
          <w:lang w:val="fr-FR"/>
        </w:rPr>
        <w:t>numériques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. Parmi ces contenus se trouvent des messages </w:t>
      </w:r>
      <w:proofErr w:type="spellStart"/>
      <w:r w:rsidRPr="008F2E52">
        <w:rPr>
          <w:rFonts w:ascii="Times New Roman" w:hAnsi="Times New Roman" w:cs="Times New Roman"/>
          <w:lang w:val="fr-FR"/>
        </w:rPr>
        <w:t>numériques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2E52">
        <w:rPr>
          <w:rFonts w:ascii="Times New Roman" w:hAnsi="Times New Roman" w:cs="Times New Roman"/>
          <w:lang w:val="fr-FR"/>
        </w:rPr>
        <w:t>sémiotiquement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complexes, à la fois picturaux et verbaux, qui sont en relation </w:t>
      </w:r>
      <w:proofErr w:type="spellStart"/>
      <w:r w:rsidRPr="008F2E52">
        <w:rPr>
          <w:rFonts w:ascii="Times New Roman" w:hAnsi="Times New Roman" w:cs="Times New Roman"/>
          <w:lang w:val="fr-FR"/>
        </w:rPr>
        <w:t>sérielle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et se </w:t>
      </w:r>
      <w:proofErr w:type="spellStart"/>
      <w:r w:rsidRPr="008F2E52">
        <w:rPr>
          <w:rFonts w:ascii="Times New Roman" w:hAnsi="Times New Roman" w:cs="Times New Roman"/>
          <w:lang w:val="fr-FR"/>
        </w:rPr>
        <w:t>caractérisent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par la mutation de leur forme et par là, de leur sens. Ces messages portent le nom de </w:t>
      </w:r>
      <w:proofErr w:type="spellStart"/>
      <w:r w:rsidRPr="008F2E52">
        <w:rPr>
          <w:rFonts w:ascii="Times New Roman" w:hAnsi="Times New Roman" w:cs="Times New Roman"/>
          <w:i/>
          <w:iCs/>
          <w:lang w:val="fr-FR"/>
        </w:rPr>
        <w:t>mème</w:t>
      </w:r>
      <w:proofErr w:type="spellEnd"/>
      <w:r w:rsidRPr="008F2E52">
        <w:rPr>
          <w:rFonts w:ascii="Times New Roman" w:hAnsi="Times New Roman" w:cs="Times New Roman"/>
          <w:i/>
          <w:iCs/>
          <w:lang w:val="fr-FR"/>
        </w:rPr>
        <w:t xml:space="preserve"> Internet</w:t>
      </w:r>
      <w:r w:rsidRPr="008F2E52">
        <w:rPr>
          <w:rFonts w:ascii="Times New Roman" w:hAnsi="Times New Roman" w:cs="Times New Roman"/>
          <w:lang w:val="fr-FR"/>
        </w:rPr>
        <w:t>. Ils s’inscrivent dans de nouveaux modes d’</w:t>
      </w:r>
      <w:proofErr w:type="spellStart"/>
      <w:r w:rsidRPr="008F2E52">
        <w:rPr>
          <w:rFonts w:ascii="Times New Roman" w:hAnsi="Times New Roman" w:cs="Times New Roman"/>
          <w:lang w:val="fr-FR"/>
        </w:rPr>
        <w:t>échange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de l’information et d’</w:t>
      </w:r>
      <w:proofErr w:type="spellStart"/>
      <w:r w:rsidRPr="008F2E52">
        <w:rPr>
          <w:rFonts w:ascii="Times New Roman" w:hAnsi="Times New Roman" w:cs="Times New Roman"/>
          <w:lang w:val="fr-FR"/>
        </w:rPr>
        <w:t>intercompréhension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qui sont offerts par le  web participatif (web 2.0) qui permet d’</w:t>
      </w:r>
      <w:proofErr w:type="spellStart"/>
      <w:r w:rsidRPr="008F2E52">
        <w:rPr>
          <w:rFonts w:ascii="Times New Roman" w:hAnsi="Times New Roman" w:cs="Times New Roman"/>
          <w:lang w:val="fr-FR"/>
        </w:rPr>
        <w:t>accélérer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et de </w:t>
      </w:r>
      <w:proofErr w:type="spellStart"/>
      <w:r w:rsidRPr="008F2E52">
        <w:rPr>
          <w:rFonts w:ascii="Times New Roman" w:hAnsi="Times New Roman" w:cs="Times New Roman"/>
          <w:lang w:val="fr-FR"/>
        </w:rPr>
        <w:t>réactiver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l’interaction. Leur diffusion en ligne est rapide, non </w:t>
      </w:r>
      <w:proofErr w:type="spellStart"/>
      <w:r w:rsidRPr="008F2E52">
        <w:rPr>
          <w:rFonts w:ascii="Times New Roman" w:hAnsi="Times New Roman" w:cs="Times New Roman"/>
          <w:lang w:val="fr-FR"/>
        </w:rPr>
        <w:t>contrôlée</w:t>
      </w:r>
      <w:proofErr w:type="spellEnd"/>
      <w:r w:rsidRPr="008F2E52">
        <w:rPr>
          <w:rFonts w:ascii="Times New Roman" w:hAnsi="Times New Roman" w:cs="Times New Roman"/>
          <w:lang w:val="fr-FR"/>
        </w:rPr>
        <w:t xml:space="preserve"> et massive. </w:t>
      </w:r>
    </w:p>
    <w:p w:rsidR="000E5A45" w:rsidRPr="008F2E52" w:rsidRDefault="000E5A45" w:rsidP="000E5A45">
      <w:pPr>
        <w:jc w:val="both"/>
        <w:rPr>
          <w:rFonts w:ascii="Times New Roman" w:hAnsi="Times New Roman" w:cs="Times New Roman"/>
          <w:lang w:val="fr-FR"/>
        </w:rPr>
      </w:pPr>
      <w:r w:rsidRPr="008F2E52">
        <w:rPr>
          <w:rFonts w:eastAsia="Times New Roman"/>
          <w:color w:val="202122"/>
          <w:lang w:val="fr-FR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9A3A" wp14:editId="7AA272DE">
                <wp:simplePos x="0" y="0"/>
                <wp:positionH relativeFrom="column">
                  <wp:posOffset>2095200</wp:posOffset>
                </wp:positionH>
                <wp:positionV relativeFrom="paragraph">
                  <wp:posOffset>198240</wp:posOffset>
                </wp:positionV>
                <wp:extent cx="3659735" cy="2157730"/>
                <wp:effectExtent l="0" t="0" r="10795" b="139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735" cy="215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A45" w:rsidRDefault="000E5A45" w:rsidP="000E5A45">
                            <w:pPr>
                              <w:pStyle w:val="NormalnyWeb"/>
                              <w:spacing w:line="276" w:lineRule="auto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Même si, d</w:t>
                            </w:r>
                            <w:r w:rsidRPr="00672D0B">
                              <w:rPr>
                                <w:lang w:val="fr-FR"/>
                              </w:rPr>
                              <w:t xml:space="preserve">ans leur ensemble, </w:t>
                            </w:r>
                            <w:r w:rsidRPr="00672D0B"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>les</w:t>
                            </w:r>
                            <w:r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>mèmes</w:t>
                            </w:r>
                            <w:proofErr w:type="spellEnd"/>
                            <w:r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 Internet</w:t>
                            </w:r>
                            <w:r w:rsidRPr="00672D0B"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 sont très diversifiés</w:t>
                            </w:r>
                            <w:r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 et souvent simplement ludiques (</w:t>
                            </w:r>
                            <w:proofErr w:type="spellStart"/>
                            <w:r w:rsidRPr="00615A3C">
                              <w:rPr>
                                <w:i/>
                                <w:iCs/>
                                <w:bdr w:val="none" w:sz="0" w:space="0" w:color="auto" w:frame="1"/>
                                <w:lang w:val="fr-FR"/>
                              </w:rPr>
                              <w:t>LOLcat</w:t>
                            </w:r>
                            <w:proofErr w:type="spellEnd"/>
                            <w:r w:rsidRPr="00615A3C"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15A3C">
                              <w:rPr>
                                <w:i/>
                                <w:iCs/>
                                <w:bdr w:val="none" w:sz="0" w:space="0" w:color="auto" w:frame="1"/>
                                <w:lang w:val="fr-FR"/>
                              </w:rPr>
                              <w:t>Grumpy</w:t>
                            </w:r>
                            <w:proofErr w:type="spellEnd"/>
                            <w:r w:rsidRPr="00615A3C">
                              <w:rPr>
                                <w:i/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 Cat,</w:t>
                            </w:r>
                            <w:r w:rsidRPr="00615A3C"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r w:rsidRPr="00615A3C">
                              <w:rPr>
                                <w:i/>
                                <w:bdr w:val="none" w:sz="0" w:space="0" w:color="auto" w:frame="1"/>
                                <w:lang w:val="fr-FR"/>
                              </w:rPr>
                              <w:t xml:space="preserve">Pepe the </w:t>
                            </w:r>
                            <w:proofErr w:type="spellStart"/>
                            <w:r w:rsidRPr="00615A3C">
                              <w:rPr>
                                <w:i/>
                                <w:bdr w:val="none" w:sz="0" w:space="0" w:color="auto" w:frame="1"/>
                                <w:lang w:val="fr-FR"/>
                              </w:rPr>
                              <w:t>Frog</w:t>
                            </w:r>
                            <w:proofErr w:type="spellEnd"/>
                            <w:r w:rsidRPr="00615A3C">
                              <w:rPr>
                                <w:i/>
                                <w:bdr w:val="none" w:sz="0" w:space="0" w:color="auto" w:frame="1"/>
                                <w:lang w:val="fr-FR"/>
                              </w:rPr>
                              <w:t>,</w:t>
                            </w:r>
                            <w:r w:rsidRPr="00615A3C">
                              <w:rPr>
                                <w:iCs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15A3C">
                              <w:rPr>
                                <w:i/>
                                <w:bdr w:val="none" w:sz="0" w:space="0" w:color="auto" w:frame="1"/>
                                <w:lang w:val="fr-FR"/>
                              </w:rPr>
                              <w:t>Advice</w:t>
                            </w:r>
                            <w:proofErr w:type="spellEnd"/>
                            <w:r w:rsidRPr="00615A3C">
                              <w:rPr>
                                <w:i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15A3C">
                              <w:rPr>
                                <w:i/>
                                <w:bdr w:val="none" w:sz="0" w:space="0" w:color="auto" w:frame="1"/>
                                <w:lang w:val="fr-FR"/>
                              </w:rPr>
                              <w:t>Animals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), leur politisation est un fait. Une partie significative de ces messages sont devenus une forme de commentaire politique en ligne, diffusé et partagé à grande échelle sur les réseaux sociaux, mettant en circulation la parole politique. </w:t>
                            </w:r>
                            <w:r w:rsidRPr="0060187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C’est à cette dernière problématique que j’aimerais consacrer ma conférence en essayant de décrire la structure hétérogène des citations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mémétiques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:rsidR="000E5A45" w:rsidRPr="00A92F47" w:rsidRDefault="000E5A45" w:rsidP="000E5A4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5pt;margin-top:15.6pt;width:288.15pt;height:1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" fillcolor="white [3201]" strokeweight=".5pt">
                <v:textbox>
                  <w:txbxContent>
                    <w:p w:rsidR="000E5A45" w:rsidRDefault="000E5A45" w:rsidP="000E5A45">
                      <w:pPr>
                        <w:pStyle w:val="NormalnyWeb"/>
                        <w:spacing w:line="276" w:lineRule="auto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Même si, d</w:t>
                      </w:r>
                      <w:r w:rsidRPr="00672D0B">
                        <w:rPr>
                          <w:lang w:val="fr-FR"/>
                        </w:rPr>
                        <w:t xml:space="preserve">ans leur ensemble, </w:t>
                      </w:r>
                      <w:r w:rsidRPr="00672D0B">
                        <w:rPr>
                          <w:iCs/>
                          <w:bdr w:val="none" w:sz="0" w:space="0" w:color="auto" w:frame="1"/>
                          <w:lang w:val="fr-FR"/>
                        </w:rPr>
                        <w:t>les</w:t>
                      </w:r>
                      <w:r>
                        <w:rPr>
                          <w:iCs/>
                          <w:bdr w:val="none" w:sz="0" w:space="0" w:color="auto" w:frame="1"/>
                          <w:lang w:val="fr-FR"/>
                        </w:rPr>
                        <w:t> </w:t>
                      </w:r>
                      <w:proofErr w:type="spellStart"/>
                      <w:r>
                        <w:rPr>
                          <w:iCs/>
                          <w:bdr w:val="none" w:sz="0" w:space="0" w:color="auto" w:frame="1"/>
                          <w:lang w:val="fr-FR"/>
                        </w:rPr>
                        <w:t>mèmes</w:t>
                      </w:r>
                      <w:proofErr w:type="spellEnd"/>
                      <w:r>
                        <w:rPr>
                          <w:iCs/>
                          <w:bdr w:val="none" w:sz="0" w:space="0" w:color="auto" w:frame="1"/>
                          <w:lang w:val="fr-FR"/>
                        </w:rPr>
                        <w:t xml:space="preserve"> Internet</w:t>
                      </w:r>
                      <w:r w:rsidRPr="00672D0B">
                        <w:rPr>
                          <w:iCs/>
                          <w:bdr w:val="none" w:sz="0" w:space="0" w:color="auto" w:frame="1"/>
                          <w:lang w:val="fr-FR"/>
                        </w:rPr>
                        <w:t xml:space="preserve"> sont très diversifiés</w:t>
                      </w:r>
                      <w:r>
                        <w:rPr>
                          <w:iCs/>
                          <w:bdr w:val="none" w:sz="0" w:space="0" w:color="auto" w:frame="1"/>
                          <w:lang w:val="fr-FR"/>
                        </w:rPr>
                        <w:t xml:space="preserve"> et souvent simplement ludiques (</w:t>
                      </w:r>
                      <w:proofErr w:type="spellStart"/>
                      <w:r w:rsidRPr="00615A3C">
                        <w:rPr>
                          <w:i/>
                          <w:iCs/>
                          <w:bdr w:val="none" w:sz="0" w:space="0" w:color="auto" w:frame="1"/>
                          <w:lang w:val="fr-FR"/>
                        </w:rPr>
                        <w:t>LOLcat</w:t>
                      </w:r>
                      <w:proofErr w:type="spellEnd"/>
                      <w:r w:rsidRPr="00615A3C">
                        <w:rPr>
                          <w:iCs/>
                          <w:bdr w:val="none" w:sz="0" w:space="0" w:color="auto" w:frame="1"/>
                          <w:lang w:val="fr-FR"/>
                        </w:rPr>
                        <w:t xml:space="preserve">, </w:t>
                      </w:r>
                      <w:proofErr w:type="spellStart"/>
                      <w:r w:rsidRPr="00615A3C">
                        <w:rPr>
                          <w:i/>
                          <w:iCs/>
                          <w:bdr w:val="none" w:sz="0" w:space="0" w:color="auto" w:frame="1"/>
                          <w:lang w:val="fr-FR"/>
                        </w:rPr>
                        <w:t>Grumpy</w:t>
                      </w:r>
                      <w:proofErr w:type="spellEnd"/>
                      <w:r w:rsidRPr="00615A3C">
                        <w:rPr>
                          <w:i/>
                          <w:iCs/>
                          <w:bdr w:val="none" w:sz="0" w:space="0" w:color="auto" w:frame="1"/>
                          <w:lang w:val="fr-FR"/>
                        </w:rPr>
                        <w:t xml:space="preserve"> Cat,</w:t>
                      </w:r>
                      <w:r w:rsidRPr="00615A3C">
                        <w:rPr>
                          <w:iCs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r w:rsidRPr="00615A3C">
                        <w:rPr>
                          <w:i/>
                          <w:bdr w:val="none" w:sz="0" w:space="0" w:color="auto" w:frame="1"/>
                          <w:lang w:val="fr-FR"/>
                        </w:rPr>
                        <w:t xml:space="preserve">Pepe the </w:t>
                      </w:r>
                      <w:proofErr w:type="spellStart"/>
                      <w:r w:rsidRPr="00615A3C">
                        <w:rPr>
                          <w:i/>
                          <w:bdr w:val="none" w:sz="0" w:space="0" w:color="auto" w:frame="1"/>
                          <w:lang w:val="fr-FR"/>
                        </w:rPr>
                        <w:t>Frog</w:t>
                      </w:r>
                      <w:proofErr w:type="spellEnd"/>
                      <w:r w:rsidRPr="00615A3C">
                        <w:rPr>
                          <w:i/>
                          <w:bdr w:val="none" w:sz="0" w:space="0" w:color="auto" w:frame="1"/>
                          <w:lang w:val="fr-FR"/>
                        </w:rPr>
                        <w:t>,</w:t>
                      </w:r>
                      <w:r w:rsidRPr="00615A3C">
                        <w:rPr>
                          <w:iCs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615A3C">
                        <w:rPr>
                          <w:i/>
                          <w:bdr w:val="none" w:sz="0" w:space="0" w:color="auto" w:frame="1"/>
                          <w:lang w:val="fr-FR"/>
                        </w:rPr>
                        <w:t>Advice</w:t>
                      </w:r>
                      <w:proofErr w:type="spellEnd"/>
                      <w:r w:rsidRPr="00615A3C">
                        <w:rPr>
                          <w:i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615A3C">
                        <w:rPr>
                          <w:i/>
                          <w:bdr w:val="none" w:sz="0" w:space="0" w:color="auto" w:frame="1"/>
                          <w:lang w:val="fr-FR"/>
                        </w:rPr>
                        <w:t>Animals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), leur politisation est un fait. Une partie significative de ces messages sont devenus une forme de commentaire politique en ligne, diffusé et partagé à grande échelle sur les réseaux sociaux, mettant en circulation la parole politique. </w:t>
                      </w:r>
                      <w:r w:rsidRPr="0060187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C’est à cette dernière problématique que j’aimerais consacrer ma conférence en essayant de décrire la structure hétérogène des citations </w:t>
                      </w:r>
                      <w:proofErr w:type="spellStart"/>
                      <w:r>
                        <w:rPr>
                          <w:lang w:val="fr-FR"/>
                        </w:rPr>
                        <w:t>mémétiques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. </w:t>
                      </w:r>
                    </w:p>
                    <w:p w:rsidR="000E5A45" w:rsidRPr="00A92F47" w:rsidRDefault="000E5A45" w:rsidP="000E5A4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A45" w:rsidRPr="008F2E52" w:rsidRDefault="000E5A45" w:rsidP="008F2E52">
      <w:pPr>
        <w:pStyle w:val="NormalnyWeb"/>
        <w:spacing w:line="276" w:lineRule="auto"/>
        <w:jc w:val="both"/>
        <w:rPr>
          <w:lang w:val="fr-FR"/>
        </w:rPr>
      </w:pPr>
      <w:r w:rsidRPr="008F2E52">
        <w:rPr>
          <w:color w:val="202122"/>
          <w:lang w:val="fr-FR"/>
        </w:rPr>
        <w:drawing>
          <wp:inline distT="0" distB="0" distL="0" distR="0" wp14:anchorId="451D99A5" wp14:editId="1B9C3778">
            <wp:extent cx="1807200" cy="2157730"/>
            <wp:effectExtent l="0" t="0" r="0" b="1270"/>
            <wp:docPr id="3" name="Obraz 3" descr="Obraz zawierający tekst, osoba, gazet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, gazeta, wewnątr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20" cy="21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A45" w:rsidRPr="008F2E52" w:rsidRDefault="000E5A45" w:rsidP="000E5A45">
      <w:pPr>
        <w:spacing w:line="360" w:lineRule="auto"/>
        <w:rPr>
          <w:rFonts w:ascii="Times New Roman" w:hAnsi="Times New Roman" w:cs="Times New Roman"/>
          <w:lang w:val="fr-FR"/>
        </w:rPr>
      </w:pPr>
    </w:p>
    <w:p w:rsidR="000E5A45" w:rsidRPr="008F2E52" w:rsidRDefault="000E5A45" w:rsidP="00F71D32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</w:p>
    <w:p w:rsidR="009A6EC0" w:rsidRPr="008F2E52" w:rsidRDefault="009A6EC0">
      <w:pPr>
        <w:rPr>
          <w:lang w:val="fr-FR"/>
        </w:rPr>
      </w:pPr>
    </w:p>
    <w:sectPr w:rsidR="009A6EC0" w:rsidRPr="008F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2"/>
    <w:rsid w:val="000E5A45"/>
    <w:rsid w:val="00891054"/>
    <w:rsid w:val="008F2E52"/>
    <w:rsid w:val="009A6EC0"/>
    <w:rsid w:val="00F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1D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1D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91530593?pwd=OTZGaUNEMFY1UHJvVVZuL3A3WGpS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3</cp:revision>
  <dcterms:created xsi:type="dcterms:W3CDTF">2021-06-14T18:47:00Z</dcterms:created>
  <dcterms:modified xsi:type="dcterms:W3CDTF">2021-06-14T19:02:00Z</dcterms:modified>
</cp:coreProperties>
</file>