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EDFB" w14:textId="1F5D2B0F" w:rsidR="00BB1444" w:rsidRPr="00671BA2" w:rsidRDefault="00AD7F53">
      <w:pPr>
        <w:rPr>
          <w:rFonts w:ascii="Garamond" w:hAnsi="Garamond"/>
          <w:b/>
          <w:sz w:val="28"/>
        </w:rPr>
      </w:pPr>
      <w:r w:rsidRPr="00671BA2">
        <w:rPr>
          <w:rFonts w:ascii="Garamond" w:hAnsi="Garamond"/>
          <w:b/>
          <w:sz w:val="28"/>
        </w:rPr>
        <w:t>Seminarium licencjackie 20</w:t>
      </w:r>
      <w:r w:rsidR="00A25573">
        <w:rPr>
          <w:rFonts w:ascii="Garamond" w:hAnsi="Garamond"/>
          <w:b/>
          <w:sz w:val="28"/>
        </w:rPr>
        <w:t>2</w:t>
      </w:r>
      <w:r w:rsidRPr="00671BA2">
        <w:rPr>
          <w:rFonts w:ascii="Garamond" w:hAnsi="Garamond"/>
          <w:b/>
          <w:sz w:val="28"/>
        </w:rPr>
        <w:t>0</w:t>
      </w:r>
      <w:r w:rsidR="00A25573">
        <w:rPr>
          <w:rFonts w:ascii="Garamond" w:hAnsi="Garamond"/>
          <w:b/>
          <w:sz w:val="28"/>
        </w:rPr>
        <w:t>-21</w:t>
      </w:r>
      <w:r w:rsidRPr="00671BA2">
        <w:rPr>
          <w:rFonts w:ascii="Garamond" w:hAnsi="Garamond"/>
          <w:b/>
          <w:sz w:val="28"/>
        </w:rPr>
        <w:t xml:space="preserve">   </w:t>
      </w:r>
    </w:p>
    <w:p w14:paraId="4D55950B" w14:textId="36BC741A" w:rsidR="009A04F2" w:rsidRPr="00671BA2" w:rsidRDefault="00BB1444">
      <w:pPr>
        <w:rPr>
          <w:rFonts w:ascii="Garamond" w:hAnsi="Garamond"/>
          <w:b/>
        </w:rPr>
      </w:pPr>
      <w:r w:rsidRPr="00671BA2">
        <w:rPr>
          <w:rFonts w:ascii="Garamond" w:hAnsi="Garamond"/>
          <w:b/>
        </w:rPr>
        <w:t xml:space="preserve">dr </w:t>
      </w:r>
      <w:r w:rsidR="00AD7F53" w:rsidRPr="00671BA2">
        <w:rPr>
          <w:rFonts w:ascii="Garamond" w:hAnsi="Garamond"/>
          <w:b/>
        </w:rPr>
        <w:t>Piotr Kallas</w:t>
      </w:r>
    </w:p>
    <w:p w14:paraId="69FA491C" w14:textId="77777777" w:rsidR="00C67526" w:rsidRDefault="00BB1444">
      <w:pPr>
        <w:rPr>
          <w:rFonts w:ascii="Garamond" w:hAnsi="Garamond"/>
          <w:b/>
        </w:rPr>
      </w:pPr>
      <w:r w:rsidRPr="00671BA2">
        <w:rPr>
          <w:rFonts w:ascii="Garamond" w:hAnsi="Garamond"/>
          <w:u w:val="single"/>
        </w:rPr>
        <w:t>Dyscyplin</w:t>
      </w:r>
      <w:r w:rsidR="00C67526">
        <w:rPr>
          <w:rFonts w:ascii="Garamond" w:hAnsi="Garamond"/>
          <w:u w:val="single"/>
        </w:rPr>
        <w:t>a</w:t>
      </w:r>
      <w:r w:rsidRPr="00671BA2">
        <w:rPr>
          <w:rFonts w:ascii="Garamond" w:hAnsi="Garamond"/>
        </w:rPr>
        <w:t xml:space="preserve">: </w:t>
      </w:r>
      <w:r w:rsidRPr="00671BA2">
        <w:rPr>
          <w:rFonts w:ascii="Garamond" w:hAnsi="Garamond"/>
          <w:b/>
        </w:rPr>
        <w:t>literaturoznawstwo</w:t>
      </w:r>
    </w:p>
    <w:p w14:paraId="67439F2F" w14:textId="03656855" w:rsidR="00BB1444" w:rsidRPr="00671BA2" w:rsidRDefault="00C67526">
      <w:pPr>
        <w:rPr>
          <w:rFonts w:ascii="Garamond" w:hAnsi="Garamond"/>
        </w:rPr>
      </w:pPr>
      <w:r w:rsidRPr="00C67526">
        <w:rPr>
          <w:rFonts w:ascii="Garamond" w:hAnsi="Garamond"/>
          <w:bCs/>
          <w:u w:val="single"/>
        </w:rPr>
        <w:t>Subdyscyplina</w:t>
      </w:r>
      <w:r>
        <w:rPr>
          <w:rFonts w:ascii="Garamond" w:hAnsi="Garamond"/>
          <w:b/>
        </w:rPr>
        <w:t>:</w:t>
      </w:r>
      <w:r w:rsidR="00BB1444" w:rsidRPr="00671BA2">
        <w:rPr>
          <w:rFonts w:ascii="Garamond" w:hAnsi="Garamond"/>
        </w:rPr>
        <w:t xml:space="preserve"> </w:t>
      </w:r>
      <w:r w:rsidR="00BB1444" w:rsidRPr="00671BA2">
        <w:rPr>
          <w:rFonts w:ascii="Garamond" w:hAnsi="Garamond"/>
          <w:b/>
        </w:rPr>
        <w:t>tłumaczenia literackie</w:t>
      </w:r>
    </w:p>
    <w:p w14:paraId="283EC643" w14:textId="77777777" w:rsidR="00AD7F53" w:rsidRPr="00671BA2" w:rsidRDefault="00AD7F53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Zakres tematyczny seminarium</w:t>
      </w:r>
      <w:r w:rsidR="00BB1444" w:rsidRPr="00671BA2">
        <w:rPr>
          <w:rFonts w:ascii="Garamond" w:hAnsi="Garamond"/>
        </w:rPr>
        <w:t xml:space="preserve"> obejmuje szeroko pojętą </w:t>
      </w:r>
      <w:r w:rsidR="00BB1444" w:rsidRPr="00671BA2">
        <w:rPr>
          <w:rFonts w:ascii="Garamond" w:hAnsi="Garamond"/>
          <w:b/>
        </w:rPr>
        <w:t>literaturę anglojęzyczną</w:t>
      </w:r>
      <w:r w:rsidR="00BB1444" w:rsidRPr="00671BA2">
        <w:rPr>
          <w:rFonts w:ascii="Garamond" w:hAnsi="Garamond"/>
        </w:rPr>
        <w:t xml:space="preserve"> oraz zagadnienia związane z </w:t>
      </w:r>
      <w:r w:rsidR="00BB1444" w:rsidRPr="00671BA2">
        <w:rPr>
          <w:rFonts w:ascii="Garamond" w:hAnsi="Garamond"/>
          <w:b/>
        </w:rPr>
        <w:t>teorią i praktyka przekładów literackich</w:t>
      </w:r>
      <w:r w:rsidR="00BB1444" w:rsidRPr="00671BA2">
        <w:rPr>
          <w:rFonts w:ascii="Garamond" w:hAnsi="Garamond"/>
        </w:rPr>
        <w:t>.</w:t>
      </w:r>
      <w:r w:rsidRPr="00671BA2">
        <w:rPr>
          <w:rFonts w:ascii="Garamond" w:hAnsi="Garamond"/>
        </w:rPr>
        <w:t xml:space="preserve"> </w:t>
      </w:r>
      <w:r w:rsidR="00BB1444" w:rsidRPr="00671BA2">
        <w:rPr>
          <w:rFonts w:ascii="Garamond" w:hAnsi="Garamond"/>
        </w:rPr>
        <w:t xml:space="preserve">Prace mogą dotyczyć </w:t>
      </w:r>
      <w:r w:rsidR="00BB1444" w:rsidRPr="00671BA2">
        <w:rPr>
          <w:rFonts w:ascii="Garamond" w:hAnsi="Garamond"/>
          <w:b/>
        </w:rPr>
        <w:t>teorii lub historii literatury</w:t>
      </w:r>
      <w:r w:rsidR="00BB1444" w:rsidRPr="00671BA2">
        <w:rPr>
          <w:rFonts w:ascii="Garamond" w:hAnsi="Garamond"/>
        </w:rPr>
        <w:t xml:space="preserve"> krajów anglojęzycznych (zarówno klasyki jak i literatury współczesnej), </w:t>
      </w:r>
      <w:r w:rsidR="00BB1444" w:rsidRPr="00671BA2">
        <w:rPr>
          <w:rFonts w:ascii="Garamond" w:hAnsi="Garamond"/>
          <w:b/>
        </w:rPr>
        <w:t>zagadnień krytycznoliterackich</w:t>
      </w:r>
      <w:r w:rsidR="00BB1444" w:rsidRPr="00671BA2">
        <w:rPr>
          <w:rFonts w:ascii="Garamond" w:hAnsi="Garamond"/>
        </w:rPr>
        <w:t xml:space="preserve"> (ewaluacja tekstów literackich, ich tłumaczeń </w:t>
      </w:r>
      <w:r w:rsidR="00F1239F" w:rsidRPr="00671BA2">
        <w:rPr>
          <w:rFonts w:ascii="Garamond" w:hAnsi="Garamond"/>
        </w:rPr>
        <w:t>oraz</w:t>
      </w:r>
      <w:r w:rsidR="00BB1444" w:rsidRPr="00671BA2">
        <w:rPr>
          <w:rFonts w:ascii="Garamond" w:hAnsi="Garamond"/>
        </w:rPr>
        <w:t xml:space="preserve"> adaptacji teatralnych, telewizyjnych lub filmowych), a także </w:t>
      </w:r>
      <w:r w:rsidR="00BB1444" w:rsidRPr="00671BA2">
        <w:rPr>
          <w:rFonts w:ascii="Garamond" w:hAnsi="Garamond"/>
          <w:b/>
        </w:rPr>
        <w:t>gatunków granicznych i pośrednich</w:t>
      </w:r>
      <w:r w:rsidR="00BB1444" w:rsidRPr="00671BA2">
        <w:rPr>
          <w:rFonts w:ascii="Garamond" w:hAnsi="Garamond"/>
        </w:rPr>
        <w:t>: reportażu, scenariuszy i list dialogowych, schematów fabularnych lub światów przedstawionych gier komputerowych, itp.</w:t>
      </w:r>
      <w:r w:rsidR="00F1239F" w:rsidRPr="00671BA2">
        <w:rPr>
          <w:rFonts w:ascii="Garamond" w:hAnsi="Garamond"/>
        </w:rPr>
        <w:t xml:space="preserve"> Z propozycją tematu pracy licencjackiej wychodzi student, choć oczywiście chętnie pomogę w odpowiednim wyborze sformułowaniu tematu i tytuły pracy.</w:t>
      </w:r>
    </w:p>
    <w:p w14:paraId="0B48B94E" w14:textId="5449973E" w:rsidR="00AD7F53" w:rsidRPr="00671BA2" w:rsidRDefault="00AD7F53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Program seminarium</w:t>
      </w:r>
      <w:r w:rsidRPr="00671BA2">
        <w:rPr>
          <w:rFonts w:ascii="Garamond" w:hAnsi="Garamond"/>
        </w:rPr>
        <w:t>:</w:t>
      </w:r>
      <w:r w:rsidR="00F1239F" w:rsidRPr="00671BA2">
        <w:rPr>
          <w:rFonts w:ascii="Garamond" w:hAnsi="Garamond"/>
        </w:rPr>
        <w:t xml:space="preserve"> w </w:t>
      </w:r>
      <w:r w:rsidR="00F1239F" w:rsidRPr="00671BA2">
        <w:rPr>
          <w:rFonts w:ascii="Garamond" w:hAnsi="Garamond"/>
          <w:b/>
        </w:rPr>
        <w:t>semestrze zimowym</w:t>
      </w:r>
      <w:r w:rsidR="00F1239F" w:rsidRPr="00671BA2">
        <w:rPr>
          <w:rFonts w:ascii="Garamond" w:hAnsi="Garamond"/>
        </w:rPr>
        <w:t xml:space="preserve"> zajęcia są obowiązkowe, i obejmują przedstawienie formatu pracy licencjackiej według wytycznych MLA (Modern Language Association of America); omówienie jej obowiązkowych części składowych, a także prezentację literatury przedmiotu</w:t>
      </w:r>
      <w:r w:rsidR="00671BA2">
        <w:rPr>
          <w:rFonts w:ascii="Garamond" w:hAnsi="Garamond"/>
        </w:rPr>
        <w:t xml:space="preserve"> (słowniki i encyklopedie literaturoznawcze, historie literatury, teoria przekładu literackiego)</w:t>
      </w:r>
      <w:r w:rsidR="00F1239F" w:rsidRPr="00671BA2">
        <w:rPr>
          <w:rFonts w:ascii="Garamond" w:hAnsi="Garamond"/>
        </w:rPr>
        <w:t>, wprowadzenie do współczesnej teorii literatury, i wreszcie studium przypadku: analizę wybranego gatunku literackiego (np. fantastyki lub powieści grozy)</w:t>
      </w:r>
      <w:r w:rsidR="00A25573">
        <w:rPr>
          <w:rFonts w:ascii="Garamond" w:hAnsi="Garamond"/>
        </w:rPr>
        <w:t xml:space="preserve"> </w:t>
      </w:r>
      <w:r w:rsidR="00F1239F" w:rsidRPr="00671BA2">
        <w:rPr>
          <w:rFonts w:ascii="Garamond" w:hAnsi="Garamond"/>
        </w:rPr>
        <w:t xml:space="preserve">i dzieła dla niego reprezentatywnego. </w:t>
      </w:r>
      <w:r w:rsidR="00671BA2">
        <w:rPr>
          <w:rFonts w:ascii="Garamond" w:hAnsi="Garamond"/>
        </w:rPr>
        <w:t xml:space="preserve">Zaliczenie semestru odbywa się na podstawie obecności i uczestnictwa w zajęciach, oraz przedstawienia tematu, tytułu i szczegółowego planu pracy. </w:t>
      </w:r>
      <w:r w:rsidR="00F1239F" w:rsidRPr="00671BA2">
        <w:rPr>
          <w:rFonts w:ascii="Garamond" w:hAnsi="Garamond"/>
        </w:rPr>
        <w:t xml:space="preserve">W </w:t>
      </w:r>
      <w:r w:rsidR="00F1239F" w:rsidRPr="00671BA2">
        <w:rPr>
          <w:rFonts w:ascii="Garamond" w:hAnsi="Garamond"/>
          <w:b/>
        </w:rPr>
        <w:t>semestrze letnim</w:t>
      </w:r>
      <w:r w:rsidR="00F1239F" w:rsidRPr="00671BA2">
        <w:rPr>
          <w:rFonts w:ascii="Garamond" w:hAnsi="Garamond"/>
        </w:rPr>
        <w:t xml:space="preserve"> seminarium odbywa się w formie konsultacji indywidualnych. </w:t>
      </w:r>
      <w:r w:rsidR="00671BA2">
        <w:rPr>
          <w:rFonts w:ascii="Garamond" w:hAnsi="Garamond"/>
        </w:rPr>
        <w:t xml:space="preserve">Warunkiem zaliczenia seminarium jest złożenie ukończonej i zatwierdzonej pracy licencjackiej. </w:t>
      </w:r>
    </w:p>
    <w:p w14:paraId="7FF9AB51" w14:textId="26FA83F1" w:rsidR="00AD7F53" w:rsidRPr="00671BA2" w:rsidRDefault="00BB1444">
      <w:pPr>
        <w:rPr>
          <w:rFonts w:ascii="Garamond" w:hAnsi="Garamond"/>
        </w:rPr>
      </w:pPr>
      <w:r w:rsidRPr="00671BA2">
        <w:rPr>
          <w:rFonts w:ascii="Garamond" w:hAnsi="Garamond"/>
          <w:u w:val="single"/>
        </w:rPr>
        <w:t>Przykładowa literatura przedmiotu</w:t>
      </w:r>
      <w:r w:rsidR="00A25573">
        <w:rPr>
          <w:rFonts w:ascii="Garamond" w:hAnsi="Garamond"/>
          <w:u w:val="single"/>
        </w:rPr>
        <w:t xml:space="preserve"> (reference works)</w:t>
      </w:r>
      <w:r w:rsidR="00AD7F53" w:rsidRPr="00671BA2">
        <w:rPr>
          <w:rFonts w:ascii="Garamond" w:hAnsi="Garamond"/>
        </w:rPr>
        <w:t>:</w:t>
      </w:r>
    </w:p>
    <w:p w14:paraId="282E354B" w14:textId="77777777" w:rsidR="0051296B" w:rsidRPr="00671BA2" w:rsidRDefault="0051296B" w:rsidP="00F1239F">
      <w:pPr>
        <w:spacing w:line="240" w:lineRule="auto"/>
        <w:rPr>
          <w:rFonts w:ascii="Garamond" w:hAnsi="Garamond"/>
          <w:sz w:val="20"/>
          <w:szCs w:val="24"/>
          <w:lang w:val="en-GB"/>
        </w:rPr>
      </w:pPr>
      <w:r w:rsidRPr="007C72B0">
        <w:rPr>
          <w:rFonts w:ascii="Garamond" w:hAnsi="Garamond"/>
          <w:sz w:val="20"/>
          <w:szCs w:val="24"/>
          <w:lang w:val="en-US"/>
        </w:rPr>
        <w:t xml:space="preserve">Baldick, Chris. </w:t>
      </w:r>
      <w:r w:rsidRPr="00671BA2">
        <w:rPr>
          <w:rFonts w:ascii="Garamond" w:hAnsi="Garamond"/>
          <w:i/>
          <w:sz w:val="20"/>
          <w:szCs w:val="24"/>
          <w:lang w:val="en-GB"/>
        </w:rPr>
        <w:t>The Oxford Dictionary of Literary Terms</w:t>
      </w:r>
      <w:r w:rsidRPr="00671BA2">
        <w:rPr>
          <w:rFonts w:ascii="Garamond" w:hAnsi="Garamond"/>
          <w:sz w:val="20"/>
          <w:szCs w:val="24"/>
          <w:lang w:val="en-GB"/>
        </w:rPr>
        <w:t>, 3</w:t>
      </w:r>
      <w:r w:rsidRPr="00671BA2">
        <w:rPr>
          <w:rFonts w:ascii="Garamond" w:hAnsi="Garamond"/>
          <w:sz w:val="20"/>
          <w:szCs w:val="24"/>
          <w:vertAlign w:val="superscript"/>
          <w:lang w:val="en-GB"/>
        </w:rPr>
        <w:t>rd</w:t>
      </w:r>
      <w:r w:rsidRPr="00671BA2">
        <w:rPr>
          <w:rFonts w:ascii="Garamond" w:hAnsi="Garamond"/>
          <w:sz w:val="20"/>
          <w:szCs w:val="24"/>
          <w:lang w:val="en-GB"/>
        </w:rPr>
        <w:t xml:space="preserve"> ed. Oxford: Oxford University Press, 2008.</w:t>
      </w:r>
    </w:p>
    <w:p w14:paraId="0FBF4342" w14:textId="77777777" w:rsidR="00671BA2" w:rsidRPr="00671BA2" w:rsidRDefault="00671BA2" w:rsidP="00671BA2">
      <w:pPr>
        <w:pStyle w:val="Normal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  <w:r w:rsidRPr="00671BA2">
        <w:rPr>
          <w:rFonts w:ascii="Garamond" w:hAnsi="Garamond"/>
          <w:bCs/>
          <w:sz w:val="20"/>
          <w:lang w:val="en-US"/>
        </w:rPr>
        <w:t xml:space="preserve">Bassnett, Susan. </w:t>
      </w:r>
      <w:r w:rsidRPr="00671BA2">
        <w:rPr>
          <w:rFonts w:ascii="Garamond" w:hAnsi="Garamond"/>
          <w:bCs/>
          <w:i/>
          <w:sz w:val="20"/>
          <w:lang w:val="en-US"/>
        </w:rPr>
        <w:t>Translation Studies</w:t>
      </w:r>
      <w:r w:rsidRPr="00671BA2">
        <w:rPr>
          <w:rFonts w:ascii="Garamond" w:hAnsi="Garamond"/>
          <w:bCs/>
          <w:sz w:val="20"/>
          <w:lang w:val="en-US"/>
        </w:rPr>
        <w:t>. 4</w:t>
      </w:r>
      <w:r w:rsidRPr="00671BA2">
        <w:rPr>
          <w:rFonts w:ascii="Garamond" w:hAnsi="Garamond"/>
          <w:bCs/>
          <w:sz w:val="20"/>
          <w:vertAlign w:val="superscript"/>
          <w:lang w:val="en-US"/>
        </w:rPr>
        <w:t>th</w:t>
      </w:r>
      <w:r w:rsidRPr="00671BA2">
        <w:rPr>
          <w:rFonts w:ascii="Garamond" w:hAnsi="Garamond"/>
          <w:bCs/>
          <w:sz w:val="20"/>
          <w:lang w:val="en-US"/>
        </w:rPr>
        <w:t xml:space="preserve"> ed. London and New York: Routledge, 2014.</w:t>
      </w:r>
    </w:p>
    <w:p w14:paraId="3783F99E" w14:textId="77777777" w:rsidR="00671BA2" w:rsidRPr="00671BA2" w:rsidRDefault="00671BA2" w:rsidP="00671BA2">
      <w:pPr>
        <w:pStyle w:val="NormalWeb"/>
        <w:spacing w:before="0" w:beforeAutospacing="0" w:after="0" w:afterAutospacing="0"/>
        <w:ind w:left="1080"/>
        <w:rPr>
          <w:rFonts w:ascii="Garamond" w:hAnsi="Garamond"/>
          <w:bCs/>
          <w:sz w:val="20"/>
          <w:lang w:val="en-US"/>
        </w:rPr>
      </w:pPr>
      <w:r w:rsidRPr="00671BA2">
        <w:rPr>
          <w:rFonts w:ascii="Garamond" w:hAnsi="Garamond"/>
          <w:bCs/>
          <w:sz w:val="20"/>
          <w:lang w:val="en-US"/>
        </w:rPr>
        <w:t xml:space="preserve"> </w:t>
      </w:r>
    </w:p>
    <w:p w14:paraId="5D0BF68B" w14:textId="77777777" w:rsidR="00671BA2" w:rsidRPr="00A25573" w:rsidRDefault="00671BA2" w:rsidP="00671BA2">
      <w:pPr>
        <w:pStyle w:val="Normal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  <w:r w:rsidRPr="00671BA2">
        <w:rPr>
          <w:rFonts w:ascii="Garamond" w:hAnsi="Garamond"/>
          <w:bCs/>
          <w:sz w:val="20"/>
          <w:lang w:val="en-US"/>
        </w:rPr>
        <w:t xml:space="preserve">Bellos, David. </w:t>
      </w:r>
      <w:r w:rsidRPr="00671BA2">
        <w:rPr>
          <w:rFonts w:ascii="Garamond" w:hAnsi="Garamond"/>
          <w:bCs/>
          <w:i/>
          <w:sz w:val="20"/>
          <w:lang w:val="en-US"/>
        </w:rPr>
        <w:t>Is That a Fish In Your Ear? The Amazing Adventure of Translation</w:t>
      </w:r>
      <w:r w:rsidRPr="00671BA2">
        <w:rPr>
          <w:rFonts w:ascii="Garamond" w:hAnsi="Garamond"/>
          <w:bCs/>
          <w:sz w:val="20"/>
          <w:lang w:val="en-US"/>
        </w:rPr>
        <w:t xml:space="preserve">. </w:t>
      </w:r>
      <w:r w:rsidRPr="00A25573">
        <w:rPr>
          <w:rFonts w:ascii="Garamond" w:hAnsi="Garamond"/>
          <w:bCs/>
          <w:sz w:val="20"/>
          <w:lang w:val="en-US"/>
        </w:rPr>
        <w:t xml:space="preserve">London: Penguin Books, 2012. </w:t>
      </w:r>
    </w:p>
    <w:p w14:paraId="2EFE0BAA" w14:textId="77777777" w:rsidR="0051296B" w:rsidRPr="00671BA2" w:rsidRDefault="0051296B" w:rsidP="00F1239F">
      <w:pPr>
        <w:spacing w:line="240" w:lineRule="auto"/>
        <w:rPr>
          <w:rFonts w:ascii="Garamond" w:hAnsi="Garamond"/>
          <w:sz w:val="20"/>
          <w:szCs w:val="24"/>
          <w:lang w:val="en-GB"/>
        </w:rPr>
      </w:pPr>
      <w:r w:rsidRPr="00671BA2">
        <w:rPr>
          <w:rFonts w:ascii="Garamond" w:hAnsi="Garamond"/>
          <w:sz w:val="20"/>
          <w:szCs w:val="24"/>
          <w:lang w:val="en-GB"/>
        </w:rPr>
        <w:t xml:space="preserve">Bertens, Hans. </w:t>
      </w:r>
      <w:r w:rsidRPr="00671BA2">
        <w:rPr>
          <w:rFonts w:ascii="Garamond" w:hAnsi="Garamond"/>
          <w:i/>
          <w:sz w:val="20"/>
          <w:szCs w:val="24"/>
          <w:lang w:val="en-GB"/>
        </w:rPr>
        <w:t xml:space="preserve">Literary Theory. The Basics, </w:t>
      </w:r>
      <w:r w:rsidRPr="00671BA2">
        <w:rPr>
          <w:rFonts w:ascii="Garamond" w:hAnsi="Garamond"/>
          <w:sz w:val="20"/>
          <w:szCs w:val="24"/>
          <w:lang w:val="en-GB"/>
        </w:rPr>
        <w:t>2</w:t>
      </w:r>
      <w:r w:rsidRPr="00671BA2">
        <w:rPr>
          <w:rFonts w:ascii="Garamond" w:hAnsi="Garamond"/>
          <w:sz w:val="20"/>
          <w:szCs w:val="24"/>
          <w:vertAlign w:val="superscript"/>
          <w:lang w:val="en-GB"/>
        </w:rPr>
        <w:t>nd</w:t>
      </w:r>
      <w:r w:rsidRPr="00671BA2">
        <w:rPr>
          <w:rFonts w:ascii="Garamond" w:hAnsi="Garamond"/>
          <w:sz w:val="20"/>
          <w:szCs w:val="24"/>
          <w:lang w:val="en-GB"/>
        </w:rPr>
        <w:t xml:space="preserve"> ed. London and New York: Taylor &amp; Francis, 2008.</w:t>
      </w:r>
    </w:p>
    <w:p w14:paraId="63123213" w14:textId="77777777" w:rsidR="00671BA2" w:rsidRPr="00671BA2" w:rsidRDefault="00671BA2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de-DE"/>
        </w:rPr>
      </w:pPr>
      <w:r w:rsidRPr="00671BA2">
        <w:rPr>
          <w:rFonts w:ascii="Garamond" w:eastAsia="Calibri" w:hAnsi="Garamond"/>
          <w:i/>
          <w:sz w:val="20"/>
          <w:szCs w:val="24"/>
          <w:lang w:val="en-US"/>
        </w:rPr>
        <w:t>The John Hopkins Guide to Literary Theory and Criticism</w:t>
      </w:r>
      <w:r w:rsidRPr="00671BA2">
        <w:rPr>
          <w:rFonts w:ascii="Garamond" w:eastAsia="Calibri" w:hAnsi="Garamond"/>
          <w:sz w:val="20"/>
          <w:szCs w:val="24"/>
          <w:lang w:val="en-US"/>
        </w:rPr>
        <w:t xml:space="preserve">. </w:t>
      </w:r>
      <w:r w:rsidRPr="00671BA2">
        <w:rPr>
          <w:rFonts w:ascii="Garamond" w:eastAsia="Calibri" w:hAnsi="Garamond"/>
          <w:sz w:val="20"/>
          <w:szCs w:val="24"/>
          <w:lang w:val="de-DE"/>
        </w:rPr>
        <w:t>Eds. Michael Groden, Martin Kreiswirth and Imre Szeman. Baltimore and London: The John Hopkins University Press, 1994 (i późniejsze wydania; tekst słownika jest także dostepny w internecie: https://litguide.press.jhu.edu/).</w:t>
      </w:r>
    </w:p>
    <w:p w14:paraId="4C180162" w14:textId="77777777" w:rsidR="0051296B" w:rsidRPr="00A25573" w:rsidRDefault="0051296B" w:rsidP="00F1239F">
      <w:pPr>
        <w:spacing w:line="240" w:lineRule="auto"/>
        <w:rPr>
          <w:rFonts w:ascii="Garamond" w:hAnsi="Garamond"/>
          <w:sz w:val="20"/>
          <w:szCs w:val="24"/>
          <w:lang w:val="en-US"/>
        </w:rPr>
      </w:pPr>
      <w:r w:rsidRPr="00A25573">
        <w:rPr>
          <w:rFonts w:ascii="Garamond" w:hAnsi="Garamond"/>
          <w:sz w:val="20"/>
          <w:szCs w:val="24"/>
          <w:lang w:val="en-US"/>
        </w:rPr>
        <w:t xml:space="preserve">Lodge, David. </w:t>
      </w:r>
      <w:r w:rsidRPr="00671BA2">
        <w:rPr>
          <w:rFonts w:ascii="Garamond" w:hAnsi="Garamond"/>
          <w:i/>
          <w:sz w:val="20"/>
          <w:szCs w:val="24"/>
          <w:lang w:val="en-GB"/>
        </w:rPr>
        <w:t>The Art of Fiction, Illustrated from Classic and Modern Texts</w:t>
      </w:r>
      <w:r w:rsidRPr="00671BA2">
        <w:rPr>
          <w:rFonts w:ascii="Garamond" w:hAnsi="Garamond"/>
          <w:sz w:val="20"/>
          <w:szCs w:val="24"/>
          <w:lang w:val="en-GB"/>
        </w:rPr>
        <w:t xml:space="preserve">. </w:t>
      </w:r>
      <w:r w:rsidRPr="00A25573">
        <w:rPr>
          <w:rFonts w:ascii="Garamond" w:hAnsi="Garamond"/>
          <w:sz w:val="20"/>
          <w:szCs w:val="24"/>
          <w:lang w:val="en-US"/>
        </w:rPr>
        <w:t xml:space="preserve">London: Penguin Books, 1992. </w:t>
      </w:r>
    </w:p>
    <w:p w14:paraId="4244748A" w14:textId="5737A501" w:rsidR="00F1593C" w:rsidRPr="00F1593C" w:rsidRDefault="00F1593C" w:rsidP="00F1593C">
      <w:pPr>
        <w:pStyle w:val="NormalWeb"/>
        <w:spacing w:before="0" w:beforeAutospacing="0" w:after="0" w:afterAutospacing="0"/>
        <w:rPr>
          <w:rFonts w:ascii="Garamond" w:hAnsi="Garamond"/>
          <w:bCs/>
          <w:sz w:val="20"/>
          <w:lang w:val="en-US"/>
        </w:rPr>
      </w:pPr>
      <w:r w:rsidRPr="00F1593C">
        <w:rPr>
          <w:rFonts w:ascii="Garamond" w:hAnsi="Garamond"/>
          <w:bCs/>
          <w:sz w:val="20"/>
          <w:lang w:val="en-US"/>
        </w:rPr>
        <w:t xml:space="preserve">Klarer, Mario. </w:t>
      </w:r>
      <w:r w:rsidRPr="00F1593C">
        <w:rPr>
          <w:rFonts w:ascii="Garamond" w:hAnsi="Garamond"/>
          <w:bCs/>
          <w:i/>
          <w:iCs/>
          <w:sz w:val="20"/>
          <w:lang w:val="en-US"/>
        </w:rPr>
        <w:t>An Introduction to Literary Studies</w:t>
      </w:r>
      <w:r w:rsidRPr="00F1593C">
        <w:rPr>
          <w:rFonts w:ascii="Garamond" w:hAnsi="Garamond"/>
          <w:bCs/>
          <w:sz w:val="20"/>
          <w:lang w:val="en-US"/>
        </w:rPr>
        <w:t>. Third Edition. London-New York: Routledge, 2013.</w:t>
      </w:r>
    </w:p>
    <w:p w14:paraId="0CC1ED29" w14:textId="77777777" w:rsidR="00F1593C" w:rsidRPr="00A25573" w:rsidRDefault="00F1593C" w:rsidP="00F1593C">
      <w:pPr>
        <w:pStyle w:val="NormalWeb"/>
        <w:spacing w:before="0" w:beforeAutospacing="0" w:after="0" w:afterAutospacing="0"/>
        <w:rPr>
          <w:rFonts w:ascii="Book Antiqua" w:hAnsi="Book Antiqua"/>
          <w:bCs/>
          <w:sz w:val="20"/>
          <w:lang w:val="en-US"/>
        </w:rPr>
      </w:pPr>
    </w:p>
    <w:p w14:paraId="4FF9D774" w14:textId="77777777" w:rsidR="00671BA2" w:rsidRPr="00671BA2" w:rsidRDefault="00671BA2" w:rsidP="00671BA2">
      <w:pPr>
        <w:spacing w:line="240" w:lineRule="auto"/>
        <w:rPr>
          <w:rFonts w:ascii="Garamond" w:hAnsi="Garamond"/>
          <w:sz w:val="20"/>
          <w:szCs w:val="24"/>
          <w:lang w:val="en-US"/>
        </w:rPr>
      </w:pPr>
      <w:r w:rsidRPr="00671BA2">
        <w:rPr>
          <w:rFonts w:ascii="Garamond" w:hAnsi="Garamond"/>
          <w:i/>
          <w:sz w:val="20"/>
          <w:szCs w:val="24"/>
          <w:lang w:val="en-US"/>
        </w:rPr>
        <w:t>The Norton Introduction to Literature. Shorter Third edition</w:t>
      </w:r>
      <w:r w:rsidRPr="00671BA2">
        <w:rPr>
          <w:rFonts w:ascii="Garamond" w:hAnsi="Garamond"/>
          <w:sz w:val="20"/>
          <w:szCs w:val="24"/>
          <w:lang w:val="en-US"/>
        </w:rPr>
        <w:t>. Eds. Carl. E. Bain, Jerome Beaty and J. Paul Hunter. New York-London: W.W. Norton and Company, 1982 (i inne wydania).</w:t>
      </w:r>
    </w:p>
    <w:p w14:paraId="3ECB6897" w14:textId="77777777" w:rsidR="00671BA2" w:rsidRPr="00671BA2" w:rsidRDefault="00671BA2" w:rsidP="00671BA2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</w:pPr>
      <w:r w:rsidRPr="00671BA2">
        <w:rPr>
          <w:rFonts w:ascii="Garamond" w:eastAsia="Times New Roman" w:hAnsi="Garamond"/>
          <w:bCs/>
          <w:i/>
          <w:kern w:val="36"/>
          <w:sz w:val="20"/>
          <w:szCs w:val="48"/>
          <w:lang w:val="en-US" w:eastAsia="pl-PL"/>
        </w:rPr>
        <w:t>The Oxford Companion to English Literature</w:t>
      </w:r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>. 7</w:t>
      </w:r>
      <w:r w:rsidRPr="00671BA2">
        <w:rPr>
          <w:rFonts w:ascii="Garamond" w:eastAsia="Times New Roman" w:hAnsi="Garamond"/>
          <w:bCs/>
          <w:kern w:val="36"/>
          <w:sz w:val="20"/>
          <w:szCs w:val="48"/>
          <w:vertAlign w:val="superscript"/>
          <w:lang w:val="en-US" w:eastAsia="pl-PL"/>
        </w:rPr>
        <w:t>th</w:t>
      </w:r>
      <w:r w:rsidRPr="00671BA2">
        <w:rPr>
          <w:rFonts w:ascii="Garamond" w:eastAsia="Times New Roman" w:hAnsi="Garamond"/>
          <w:bCs/>
          <w:kern w:val="36"/>
          <w:sz w:val="20"/>
          <w:szCs w:val="48"/>
          <w:lang w:val="en-US" w:eastAsia="pl-PL"/>
        </w:rPr>
        <w:t xml:space="preserve"> ed. Ed. Dinah Birch. Oxford: Oxford University Press, 2009 (i wcześniejsze wydania).</w:t>
      </w:r>
    </w:p>
    <w:p w14:paraId="1C782E77" w14:textId="77777777" w:rsidR="00671BA2" w:rsidRPr="00671BA2" w:rsidRDefault="00671BA2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en-GB"/>
        </w:rPr>
      </w:pPr>
      <w:r w:rsidRPr="00671BA2">
        <w:rPr>
          <w:rFonts w:ascii="Garamond" w:eastAsia="Calibri" w:hAnsi="Garamond"/>
          <w:i/>
          <w:sz w:val="20"/>
          <w:szCs w:val="24"/>
          <w:lang w:val="en-GB"/>
        </w:rPr>
        <w:t>The Oxford History of English Literature</w:t>
      </w:r>
      <w:r w:rsidRPr="00671BA2">
        <w:rPr>
          <w:rFonts w:ascii="Garamond" w:eastAsia="Calibri" w:hAnsi="Garamond"/>
          <w:sz w:val="20"/>
          <w:szCs w:val="24"/>
          <w:lang w:val="en-GB"/>
        </w:rPr>
        <w:t>, ed. by Pat Rogers. Oxford: Oxford University Press, 1993.</w:t>
      </w:r>
    </w:p>
    <w:p w14:paraId="499B5B41" w14:textId="77777777" w:rsidR="00671BA2" w:rsidRPr="00671BA2" w:rsidRDefault="00671BA2" w:rsidP="00671B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Calibri" w:hAnsi="Garamond"/>
          <w:sz w:val="20"/>
          <w:szCs w:val="24"/>
          <w:lang w:val="en-GB"/>
        </w:rPr>
      </w:pPr>
    </w:p>
    <w:p w14:paraId="6808A627" w14:textId="77777777" w:rsidR="0051296B" w:rsidRPr="00671BA2" w:rsidRDefault="0051296B" w:rsidP="00F1239F">
      <w:pPr>
        <w:spacing w:line="240" w:lineRule="auto"/>
        <w:rPr>
          <w:rFonts w:ascii="Garamond" w:hAnsi="Garamond"/>
          <w:sz w:val="20"/>
          <w:szCs w:val="24"/>
          <w:lang w:val="en-US"/>
        </w:rPr>
      </w:pPr>
      <w:r w:rsidRPr="00671BA2">
        <w:rPr>
          <w:rFonts w:ascii="Garamond" w:hAnsi="Garamond"/>
          <w:i/>
          <w:sz w:val="20"/>
          <w:szCs w:val="24"/>
          <w:lang w:val="en-US"/>
        </w:rPr>
        <w:lastRenderedPageBreak/>
        <w:t>The Routledge Dictionary of Literary Terms</w:t>
      </w:r>
      <w:r w:rsidRPr="00671BA2">
        <w:rPr>
          <w:rFonts w:ascii="Garamond" w:hAnsi="Garamond"/>
          <w:sz w:val="20"/>
          <w:szCs w:val="24"/>
          <w:lang w:val="en-US"/>
        </w:rPr>
        <w:t>, eds. Peter Childs and Roger Fowler. London and New York: Routledge, 2006.</w:t>
      </w:r>
      <w:r w:rsidR="00671BA2" w:rsidRPr="00671BA2">
        <w:rPr>
          <w:rFonts w:ascii="Garamond" w:eastAsia="Calibri" w:hAnsi="Garamond"/>
          <w:sz w:val="20"/>
          <w:szCs w:val="24"/>
          <w:lang w:val="en-US"/>
        </w:rPr>
        <w:t xml:space="preserve"> https://www.uv.es/fores/The_Routledge_Dictionary_of_Literary_Terms.</w:t>
      </w:r>
    </w:p>
    <w:p w14:paraId="276952C8" w14:textId="77777777" w:rsidR="00F1593C" w:rsidRPr="00A25573" w:rsidRDefault="00F1593C">
      <w:pPr>
        <w:pStyle w:val="NormalWeb"/>
        <w:spacing w:before="0" w:beforeAutospacing="0" w:after="0" w:afterAutospacing="0"/>
        <w:rPr>
          <w:rFonts w:ascii="Book Antiqua" w:hAnsi="Book Antiqua"/>
          <w:bCs/>
          <w:sz w:val="20"/>
          <w:lang w:val="en-US"/>
        </w:rPr>
      </w:pPr>
    </w:p>
    <w:sectPr w:rsidR="00F1593C" w:rsidRPr="00A25573" w:rsidSect="009A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943C2"/>
    <w:multiLevelType w:val="hybridMultilevel"/>
    <w:tmpl w:val="151A052C"/>
    <w:lvl w:ilvl="0" w:tplc="CEFAD33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3"/>
    <w:rsid w:val="0051296B"/>
    <w:rsid w:val="00671BA2"/>
    <w:rsid w:val="007C72B0"/>
    <w:rsid w:val="00981BE7"/>
    <w:rsid w:val="009A04F2"/>
    <w:rsid w:val="009A59BE"/>
    <w:rsid w:val="009D0576"/>
    <w:rsid w:val="00A25573"/>
    <w:rsid w:val="00AD7F53"/>
    <w:rsid w:val="00BB1444"/>
    <w:rsid w:val="00C67526"/>
    <w:rsid w:val="00F1239F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81EC"/>
  <w15:docId w15:val="{54632595-D367-44E1-B1CE-E9E495E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F2"/>
  </w:style>
  <w:style w:type="paragraph" w:styleId="Heading1">
    <w:name w:val="heading 1"/>
    <w:basedOn w:val="Normal"/>
    <w:link w:val="Heading1Char"/>
    <w:qFormat/>
    <w:rsid w:val="005129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96B"/>
    <w:rPr>
      <w:rFonts w:eastAsia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unhideWhenUsed/>
    <w:rsid w:val="0051296B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B1444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671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 i BP</dc:creator>
  <cp:lastModifiedBy>Magdalena Grabowska</cp:lastModifiedBy>
  <cp:revision>7</cp:revision>
  <dcterms:created xsi:type="dcterms:W3CDTF">2020-05-25T10:40:00Z</dcterms:created>
  <dcterms:modified xsi:type="dcterms:W3CDTF">2020-06-22T08:36:00Z</dcterms:modified>
</cp:coreProperties>
</file>