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1" w:rsidRDefault="00E43B50" w:rsidP="00E47ED7">
      <w:pPr>
        <w:tabs>
          <w:tab w:val="left" w:pos="12075"/>
        </w:tabs>
        <w:spacing w:after="0"/>
        <w:rPr>
          <w:rFonts w:asciiTheme="minorHAnsi" w:hAnsiTheme="minorHAnsi"/>
          <w:b/>
          <w:lang w:val="en-US"/>
        </w:rPr>
      </w:pPr>
      <w:r w:rsidRPr="00E43B50">
        <w:rPr>
          <w:rFonts w:asciiTheme="minorHAnsi" w:hAnsiTheme="minorHAnsi"/>
          <w:b/>
          <w:noProof/>
          <w:lang w:eastAsia="pl-PL"/>
        </w:rPr>
        <w:drawing>
          <wp:inline distT="0" distB="0" distL="0" distR="0">
            <wp:extent cx="1200150" cy="932364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328" b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lang w:val="en-US"/>
        </w:rPr>
        <w:t xml:space="preserve">                                                         </w:t>
      </w:r>
      <w:r w:rsidRPr="00E43B50">
        <w:rPr>
          <w:rFonts w:asciiTheme="minorHAnsi" w:hAnsiTheme="minorHAnsi"/>
          <w:b/>
          <w:noProof/>
          <w:lang w:eastAsia="pl-PL"/>
        </w:rPr>
        <w:drawing>
          <wp:inline distT="0" distB="0" distL="0" distR="0">
            <wp:extent cx="2524125" cy="733425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</w:p>
    <w:p w:rsidR="00497CB7" w:rsidRDefault="00E47ED7" w:rsidP="003A6054">
      <w:pPr>
        <w:tabs>
          <w:tab w:val="left" w:pos="12075"/>
        </w:tabs>
        <w:spacing w:after="0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497CB7">
        <w:rPr>
          <w:rFonts w:asciiTheme="minorHAnsi" w:hAnsiTheme="minorHAnsi"/>
          <w:b/>
          <w:sz w:val="32"/>
          <w:szCs w:val="32"/>
          <w:lang w:val="en-US"/>
        </w:rPr>
        <w:t xml:space="preserve">STAFF MOBILITY – </w:t>
      </w:r>
      <w:r w:rsidR="00497CB7">
        <w:rPr>
          <w:rFonts w:asciiTheme="minorHAnsi" w:hAnsiTheme="minorHAnsi"/>
          <w:b/>
          <w:sz w:val="32"/>
          <w:szCs w:val="32"/>
          <w:lang w:val="en-US"/>
        </w:rPr>
        <w:t>PROCEDURE</w:t>
      </w:r>
      <w:r w:rsidRPr="00497CB7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</w:p>
    <w:p w:rsidR="00E47ED7" w:rsidRPr="00497CB7" w:rsidRDefault="00E47ED7" w:rsidP="003A6054">
      <w:pPr>
        <w:tabs>
          <w:tab w:val="left" w:pos="12075"/>
        </w:tabs>
        <w:spacing w:after="0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497CB7">
        <w:rPr>
          <w:rFonts w:asciiTheme="minorHAnsi" w:hAnsiTheme="minorHAnsi"/>
          <w:b/>
          <w:sz w:val="32"/>
          <w:szCs w:val="32"/>
          <w:lang w:val="en-US"/>
        </w:rPr>
        <w:t>INSTITUTE OF ENGLISH AND AMERICAN STUDIES</w:t>
      </w:r>
    </w:p>
    <w:p w:rsidR="003E6311" w:rsidRDefault="003E6311" w:rsidP="003A6054">
      <w:pPr>
        <w:spacing w:after="0"/>
        <w:rPr>
          <w:rFonts w:asciiTheme="minorHAnsi" w:hAnsiTheme="minorHAnsi"/>
          <w:lang w:val="en-US"/>
        </w:rPr>
      </w:pPr>
    </w:p>
    <w:p w:rsidR="00497CB7" w:rsidRDefault="00497CB7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Dear Applicant,</w:t>
      </w:r>
    </w:p>
    <w:p w:rsidR="007F1E84" w:rsidRPr="007F1E84" w:rsidRDefault="007F1E84" w:rsidP="003A6054">
      <w:pPr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497CB7" w:rsidRDefault="003A6054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Please follow the procedure given below to make your application for Staff Mobility:</w:t>
      </w:r>
    </w:p>
    <w:p w:rsidR="003A6054" w:rsidRPr="007F1E84" w:rsidRDefault="003A6054" w:rsidP="003A6054">
      <w:pPr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311982" w:rsidRDefault="00311982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1. </w:t>
      </w:r>
      <w:r w:rsidR="00981EAE">
        <w:rPr>
          <w:rFonts w:asciiTheme="minorHAnsi" w:hAnsiTheme="minorHAnsi"/>
          <w:lang w:val="en-US"/>
        </w:rPr>
        <w:t>C</w:t>
      </w:r>
      <w:r w:rsidRPr="00311982">
        <w:rPr>
          <w:rFonts w:asciiTheme="minorHAnsi" w:hAnsiTheme="minorHAnsi"/>
          <w:lang w:val="en-US"/>
        </w:rPr>
        <w:t xml:space="preserve">hoose a university </w:t>
      </w:r>
      <w:r w:rsidR="00D4137B">
        <w:rPr>
          <w:rFonts w:asciiTheme="minorHAnsi" w:hAnsiTheme="minorHAnsi"/>
          <w:lang w:val="en-US"/>
        </w:rPr>
        <w:t xml:space="preserve">that you would like to visit for your </w:t>
      </w:r>
      <w:r w:rsidR="00890BBC">
        <w:rPr>
          <w:rFonts w:asciiTheme="minorHAnsi" w:hAnsiTheme="minorHAnsi"/>
          <w:lang w:val="en-US"/>
        </w:rPr>
        <w:t>s</w:t>
      </w:r>
      <w:r w:rsidR="00D4137B">
        <w:rPr>
          <w:rFonts w:asciiTheme="minorHAnsi" w:hAnsiTheme="minorHAnsi"/>
          <w:lang w:val="en-US"/>
        </w:rPr>
        <w:t xml:space="preserve">taff </w:t>
      </w:r>
      <w:r w:rsidR="00890BBC">
        <w:rPr>
          <w:rFonts w:asciiTheme="minorHAnsi" w:hAnsiTheme="minorHAnsi"/>
          <w:lang w:val="en-US"/>
        </w:rPr>
        <w:t>m</w:t>
      </w:r>
      <w:r w:rsidR="00D4137B">
        <w:rPr>
          <w:rFonts w:asciiTheme="minorHAnsi" w:hAnsiTheme="minorHAnsi"/>
          <w:lang w:val="en-US"/>
        </w:rPr>
        <w:t xml:space="preserve">obility </w:t>
      </w:r>
      <w:r w:rsidRPr="00311982">
        <w:rPr>
          <w:rFonts w:asciiTheme="minorHAnsi" w:hAnsiTheme="minorHAnsi"/>
          <w:lang w:val="en-US"/>
        </w:rPr>
        <w:t xml:space="preserve">and </w:t>
      </w:r>
      <w:r>
        <w:rPr>
          <w:rFonts w:asciiTheme="minorHAnsi" w:hAnsiTheme="minorHAnsi"/>
          <w:lang w:val="en-US"/>
        </w:rPr>
        <w:t xml:space="preserve">review </w:t>
      </w:r>
      <w:r w:rsidRPr="00311982">
        <w:rPr>
          <w:rFonts w:asciiTheme="minorHAnsi" w:hAnsiTheme="minorHAnsi"/>
          <w:lang w:val="en-US"/>
        </w:rPr>
        <w:t>the website</w:t>
      </w:r>
      <w:r w:rsidR="00863C78">
        <w:rPr>
          <w:rFonts w:asciiTheme="minorHAnsi" w:hAnsiTheme="minorHAnsi"/>
          <w:lang w:val="en-US"/>
        </w:rPr>
        <w:t xml:space="preserve"> – see </w:t>
      </w:r>
      <w:r w:rsidR="00863C78" w:rsidRPr="00A27BBA">
        <w:rPr>
          <w:rFonts w:asciiTheme="minorHAnsi" w:hAnsiTheme="minorHAnsi"/>
          <w:b/>
          <w:lang w:val="en-US"/>
        </w:rPr>
        <w:t>UNIVERSITIES AND CONTACTS</w:t>
      </w:r>
      <w:r w:rsidR="00863C78">
        <w:rPr>
          <w:rFonts w:asciiTheme="minorHAnsi" w:hAnsiTheme="minorHAnsi"/>
          <w:b/>
          <w:lang w:val="en-US"/>
        </w:rPr>
        <w:t xml:space="preserve"> </w:t>
      </w:r>
      <w:r w:rsidR="00863C78">
        <w:rPr>
          <w:rFonts w:asciiTheme="minorHAnsi" w:hAnsiTheme="minorHAnsi"/>
          <w:lang w:val="en-US"/>
        </w:rPr>
        <w:t xml:space="preserve">sheet </w:t>
      </w:r>
      <w:r w:rsidR="003A6054">
        <w:rPr>
          <w:rFonts w:asciiTheme="minorHAnsi" w:hAnsiTheme="minorHAnsi"/>
          <w:lang w:val="en-US"/>
        </w:rPr>
        <w:t xml:space="preserve">1 </w:t>
      </w:r>
      <w:r w:rsidR="00863C78">
        <w:rPr>
          <w:rFonts w:asciiTheme="minorHAnsi" w:hAnsiTheme="minorHAnsi"/>
          <w:lang w:val="en-US"/>
        </w:rPr>
        <w:t>given below</w:t>
      </w:r>
      <w:r w:rsidR="00874066">
        <w:rPr>
          <w:rFonts w:asciiTheme="minorHAnsi" w:hAnsiTheme="minorHAnsi"/>
          <w:lang w:val="en-US"/>
        </w:rPr>
        <w:t>.</w:t>
      </w:r>
    </w:p>
    <w:p w:rsidR="002261D1" w:rsidRPr="003A6054" w:rsidRDefault="002261D1" w:rsidP="003A6054">
      <w:pPr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311982" w:rsidRDefault="00311982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2. </w:t>
      </w:r>
      <w:r w:rsidR="00874066">
        <w:rPr>
          <w:rFonts w:asciiTheme="minorHAnsi" w:hAnsiTheme="minorHAnsi"/>
          <w:lang w:val="en-US"/>
        </w:rPr>
        <w:t>E</w:t>
      </w:r>
      <w:r w:rsidR="00981EAE">
        <w:rPr>
          <w:rFonts w:asciiTheme="minorHAnsi" w:hAnsiTheme="minorHAnsi"/>
          <w:lang w:val="en-US"/>
        </w:rPr>
        <w:t xml:space="preserve">nsure </w:t>
      </w:r>
      <w:r>
        <w:rPr>
          <w:rFonts w:asciiTheme="minorHAnsi" w:hAnsiTheme="minorHAnsi"/>
          <w:lang w:val="en-US"/>
        </w:rPr>
        <w:t>the</w:t>
      </w:r>
      <w:r w:rsidR="00981EAE">
        <w:rPr>
          <w:rFonts w:asciiTheme="minorHAnsi" w:hAnsiTheme="minorHAnsi"/>
          <w:lang w:val="en-US"/>
        </w:rPr>
        <w:t xml:space="preserve"> information you look at relates to the</w:t>
      </w:r>
      <w:r>
        <w:rPr>
          <w:rFonts w:asciiTheme="minorHAnsi" w:hAnsiTheme="minorHAnsi"/>
          <w:lang w:val="en-US"/>
        </w:rPr>
        <w:t xml:space="preserve"> institute or department the Institute of English and American Studies has an agreement with</w:t>
      </w:r>
      <w:r w:rsidR="00890BBC">
        <w:rPr>
          <w:rFonts w:asciiTheme="minorHAnsi" w:hAnsiTheme="minorHAnsi"/>
          <w:lang w:val="en-US"/>
        </w:rPr>
        <w:t xml:space="preserve">. Please also make sure </w:t>
      </w:r>
      <w:r w:rsidR="00D4137B">
        <w:rPr>
          <w:rFonts w:asciiTheme="minorHAnsi" w:hAnsiTheme="minorHAnsi"/>
          <w:lang w:val="en-US"/>
        </w:rPr>
        <w:t>the course of studies shown relates to what you are researching / teaching at the Institute of English and American Studie</w:t>
      </w:r>
      <w:r w:rsidR="00D4137B" w:rsidRPr="00D4137B">
        <w:rPr>
          <w:rFonts w:asciiTheme="minorHAnsi" w:hAnsiTheme="minorHAnsi"/>
          <w:lang w:val="en-US"/>
        </w:rPr>
        <w:t>s.</w:t>
      </w:r>
      <w:r>
        <w:rPr>
          <w:rFonts w:asciiTheme="minorHAnsi" w:hAnsiTheme="minorHAnsi"/>
          <w:lang w:val="en-US"/>
        </w:rPr>
        <w:t xml:space="preserve"> </w:t>
      </w:r>
    </w:p>
    <w:p w:rsidR="002261D1" w:rsidRPr="003A6054" w:rsidRDefault="002261D1" w:rsidP="003A6054">
      <w:pPr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2261D1" w:rsidRDefault="00D15047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3</w:t>
      </w:r>
      <w:r w:rsidR="00311982">
        <w:rPr>
          <w:rFonts w:asciiTheme="minorHAnsi" w:hAnsiTheme="minorHAnsi"/>
          <w:lang w:val="en-US"/>
        </w:rPr>
        <w:t xml:space="preserve">. </w:t>
      </w:r>
      <w:r w:rsidR="002261D1">
        <w:rPr>
          <w:rFonts w:asciiTheme="minorHAnsi" w:hAnsiTheme="minorHAnsi"/>
          <w:lang w:val="en-US"/>
        </w:rPr>
        <w:t xml:space="preserve">Be aware of a) the mobility period available and b) </w:t>
      </w:r>
      <w:r w:rsidR="00863C78">
        <w:rPr>
          <w:rFonts w:asciiTheme="minorHAnsi" w:hAnsiTheme="minorHAnsi"/>
          <w:lang w:val="en-US"/>
        </w:rPr>
        <w:t>ensure</w:t>
      </w:r>
      <w:r w:rsidR="002261D1">
        <w:rPr>
          <w:rFonts w:asciiTheme="minorHAnsi" w:hAnsiTheme="minorHAnsi"/>
          <w:lang w:val="en-US"/>
        </w:rPr>
        <w:t xml:space="preserve"> your language profile fits the one required by your chosen university.</w:t>
      </w:r>
    </w:p>
    <w:p w:rsidR="002261D1" w:rsidRPr="003A6054" w:rsidRDefault="002261D1" w:rsidP="003A6054">
      <w:pPr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2261D1" w:rsidRDefault="002261D1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4. </w:t>
      </w:r>
      <w:r w:rsidR="00D4137B">
        <w:rPr>
          <w:rFonts w:asciiTheme="minorHAnsi" w:hAnsiTheme="minorHAnsi"/>
          <w:lang w:val="en-US"/>
        </w:rPr>
        <w:t>D</w:t>
      </w:r>
      <w:r w:rsidR="00311982">
        <w:rPr>
          <w:rFonts w:asciiTheme="minorHAnsi" w:hAnsiTheme="minorHAnsi"/>
          <w:lang w:val="en-US"/>
        </w:rPr>
        <w:t>ecide what you would like to do at your chosen university</w:t>
      </w:r>
      <w:r>
        <w:rPr>
          <w:rFonts w:asciiTheme="minorHAnsi" w:hAnsiTheme="minorHAnsi"/>
          <w:lang w:val="en-US"/>
        </w:rPr>
        <w:t>:</w:t>
      </w:r>
    </w:p>
    <w:p w:rsidR="002261D1" w:rsidRDefault="002261D1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a) hold a seminar, present a </w:t>
      </w:r>
      <w:r w:rsidR="00D4137B">
        <w:rPr>
          <w:rFonts w:asciiTheme="minorHAnsi" w:hAnsiTheme="minorHAnsi"/>
          <w:lang w:val="en-US"/>
        </w:rPr>
        <w:t>lecture, run workshops</w:t>
      </w:r>
      <w:r>
        <w:rPr>
          <w:rFonts w:asciiTheme="minorHAnsi" w:hAnsiTheme="minorHAnsi"/>
          <w:lang w:val="en-US"/>
        </w:rPr>
        <w:t xml:space="preserve"> – one or a combination of all three,</w:t>
      </w:r>
    </w:p>
    <w:p w:rsidR="00D4137B" w:rsidRDefault="002261D1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b) the theme(s) of your seminar, lecture, workshop</w:t>
      </w:r>
      <w:r w:rsidR="00D15047">
        <w:rPr>
          <w:rFonts w:asciiTheme="minorHAnsi" w:hAnsiTheme="minorHAnsi"/>
          <w:lang w:val="en-US"/>
        </w:rPr>
        <w:t>.</w:t>
      </w:r>
    </w:p>
    <w:p w:rsidR="00863C78" w:rsidRPr="003A6054" w:rsidRDefault="00863C78" w:rsidP="003A6054">
      <w:pPr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D15047" w:rsidRDefault="002261D1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5</w:t>
      </w:r>
      <w:r w:rsidR="00D15047">
        <w:rPr>
          <w:rFonts w:asciiTheme="minorHAnsi" w:hAnsiTheme="minorHAnsi"/>
          <w:lang w:val="en-US"/>
        </w:rPr>
        <w:t xml:space="preserve">. Decide on a date when you would like to do the staff mobility – </w:t>
      </w:r>
      <w:r w:rsidR="00874066">
        <w:rPr>
          <w:rFonts w:asciiTheme="minorHAnsi" w:hAnsiTheme="minorHAnsi"/>
          <w:lang w:val="en-US"/>
        </w:rPr>
        <w:t>i</w:t>
      </w:r>
      <w:r w:rsidR="00D15047">
        <w:rPr>
          <w:rFonts w:asciiTheme="minorHAnsi" w:hAnsiTheme="minorHAnsi"/>
          <w:lang w:val="en-US"/>
        </w:rPr>
        <w:t xml:space="preserve">t must be in the summer semester up until the end of July. </w:t>
      </w:r>
    </w:p>
    <w:p w:rsidR="00863C78" w:rsidRPr="003A6054" w:rsidRDefault="00863C78" w:rsidP="003A6054">
      <w:pPr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3E6311" w:rsidRDefault="002261D1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6</w:t>
      </w:r>
      <w:r w:rsidR="00D15047">
        <w:rPr>
          <w:rFonts w:asciiTheme="minorHAnsi" w:hAnsiTheme="minorHAnsi"/>
          <w:lang w:val="en-US"/>
        </w:rPr>
        <w:t xml:space="preserve">. Contact the Erasmus+ </w:t>
      </w:r>
      <w:r w:rsidR="008C269F">
        <w:rPr>
          <w:rFonts w:asciiTheme="minorHAnsi" w:hAnsiTheme="minorHAnsi"/>
          <w:lang w:val="en-US"/>
        </w:rPr>
        <w:t>c</w:t>
      </w:r>
      <w:r w:rsidR="00D15047">
        <w:rPr>
          <w:rFonts w:asciiTheme="minorHAnsi" w:hAnsiTheme="minorHAnsi"/>
          <w:lang w:val="en-US"/>
        </w:rPr>
        <w:t>oordinator – Martin Blaszk  (</w:t>
      </w:r>
      <w:hyperlink r:id="rId9" w:history="1">
        <w:r w:rsidR="00D15047" w:rsidRPr="006536D3">
          <w:rPr>
            <w:rStyle w:val="Hipercze"/>
            <w:rFonts w:asciiTheme="minorHAnsi" w:hAnsiTheme="minorHAnsi"/>
            <w:lang w:val="en-US"/>
          </w:rPr>
          <w:t>brcmart@univ.gda.pl</w:t>
        </w:r>
      </w:hyperlink>
      <w:r w:rsidR="00D15047">
        <w:rPr>
          <w:rFonts w:asciiTheme="minorHAnsi" w:hAnsiTheme="minorHAnsi"/>
          <w:lang w:val="en-US"/>
        </w:rPr>
        <w:t>) – with information about your choice</w:t>
      </w:r>
      <w:r w:rsidR="00863C78">
        <w:rPr>
          <w:rFonts w:asciiTheme="minorHAnsi" w:hAnsiTheme="minorHAnsi"/>
          <w:lang w:val="en-US"/>
        </w:rPr>
        <w:t xml:space="preserve"> – see </w:t>
      </w:r>
      <w:r w:rsidR="00863C78">
        <w:rPr>
          <w:rFonts w:asciiTheme="minorHAnsi" w:hAnsiTheme="minorHAnsi"/>
          <w:b/>
          <w:lang w:val="en-US"/>
        </w:rPr>
        <w:t xml:space="preserve">STAFF MOBILITY INITIAL APPLICATION </w:t>
      </w:r>
      <w:r w:rsidR="007F1E84" w:rsidRPr="007F1E84">
        <w:rPr>
          <w:rFonts w:asciiTheme="minorHAnsi" w:hAnsiTheme="minorHAnsi"/>
          <w:lang w:val="en-US"/>
        </w:rPr>
        <w:t xml:space="preserve">– </w:t>
      </w:r>
      <w:r w:rsidR="00863C78" w:rsidRPr="007F1E84">
        <w:rPr>
          <w:rFonts w:asciiTheme="minorHAnsi" w:hAnsiTheme="minorHAnsi"/>
          <w:lang w:val="en-US"/>
        </w:rPr>
        <w:t>s</w:t>
      </w:r>
      <w:r w:rsidR="00863C78">
        <w:rPr>
          <w:rFonts w:asciiTheme="minorHAnsi" w:hAnsiTheme="minorHAnsi"/>
          <w:lang w:val="en-US"/>
        </w:rPr>
        <w:t xml:space="preserve">heet </w:t>
      </w:r>
      <w:r w:rsidR="007F1E84">
        <w:rPr>
          <w:rFonts w:asciiTheme="minorHAnsi" w:hAnsiTheme="minorHAnsi"/>
          <w:lang w:val="en-US"/>
        </w:rPr>
        <w:t xml:space="preserve">2 </w:t>
      </w:r>
      <w:r w:rsidR="00863C78">
        <w:rPr>
          <w:rFonts w:asciiTheme="minorHAnsi" w:hAnsiTheme="minorHAnsi"/>
          <w:lang w:val="en-US"/>
        </w:rPr>
        <w:t>given below.</w:t>
      </w:r>
    </w:p>
    <w:p w:rsidR="00863C78" w:rsidRPr="003A6054" w:rsidRDefault="00863C78" w:rsidP="003A6054">
      <w:pPr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981EAE" w:rsidRDefault="00863C78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7</w:t>
      </w:r>
      <w:r w:rsidR="00102901">
        <w:rPr>
          <w:rFonts w:asciiTheme="minorHAnsi" w:hAnsiTheme="minorHAnsi"/>
          <w:lang w:val="en-US"/>
        </w:rPr>
        <w:t xml:space="preserve">. </w:t>
      </w:r>
      <w:r w:rsidR="00D15047">
        <w:rPr>
          <w:rFonts w:asciiTheme="minorHAnsi" w:hAnsiTheme="minorHAnsi"/>
          <w:lang w:val="en-US"/>
        </w:rPr>
        <w:t xml:space="preserve">After you have </w:t>
      </w:r>
      <w:r w:rsidR="009E518E">
        <w:rPr>
          <w:rFonts w:asciiTheme="minorHAnsi" w:hAnsiTheme="minorHAnsi"/>
          <w:lang w:val="en-US"/>
        </w:rPr>
        <w:t>contacted Martin</w:t>
      </w:r>
      <w:r w:rsidR="00D15047">
        <w:rPr>
          <w:rFonts w:asciiTheme="minorHAnsi" w:hAnsiTheme="minorHAnsi"/>
          <w:lang w:val="en-US"/>
        </w:rPr>
        <w:t xml:space="preserve">, </w:t>
      </w:r>
      <w:r w:rsidR="009E518E">
        <w:rPr>
          <w:rFonts w:asciiTheme="minorHAnsi" w:hAnsiTheme="minorHAnsi"/>
          <w:lang w:val="en-US"/>
        </w:rPr>
        <w:t>he</w:t>
      </w:r>
      <w:r w:rsidR="00D15047">
        <w:rPr>
          <w:rFonts w:asciiTheme="minorHAnsi" w:hAnsiTheme="minorHAnsi"/>
          <w:lang w:val="en-US"/>
        </w:rPr>
        <w:t xml:space="preserve"> will contact your chosen university to put forward your </w:t>
      </w:r>
      <w:r w:rsidR="009E518E">
        <w:rPr>
          <w:rFonts w:asciiTheme="minorHAnsi" w:hAnsiTheme="minorHAnsi"/>
          <w:lang w:val="en-US"/>
        </w:rPr>
        <w:t>application</w:t>
      </w:r>
      <w:r w:rsidR="00981EAE">
        <w:rPr>
          <w:rFonts w:asciiTheme="minorHAnsi" w:hAnsiTheme="minorHAnsi"/>
          <w:lang w:val="en-US"/>
        </w:rPr>
        <w:t xml:space="preserve"> or he will give you contact details so that you can make direct contact with the institute or department</w:t>
      </w:r>
      <w:r w:rsidR="001241A7">
        <w:rPr>
          <w:rFonts w:asciiTheme="minorHAnsi" w:hAnsiTheme="minorHAnsi"/>
          <w:lang w:val="en-US"/>
        </w:rPr>
        <w:t xml:space="preserve"> of your chosen university</w:t>
      </w:r>
      <w:r w:rsidR="00D15047">
        <w:rPr>
          <w:rFonts w:asciiTheme="minorHAnsi" w:hAnsiTheme="minorHAnsi"/>
          <w:lang w:val="en-US"/>
        </w:rPr>
        <w:t>.</w:t>
      </w:r>
    </w:p>
    <w:p w:rsidR="00863C78" w:rsidRPr="003A6054" w:rsidRDefault="00863C78" w:rsidP="003A6054">
      <w:pPr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6E232A" w:rsidRDefault="00863C78" w:rsidP="003A6054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8</w:t>
      </w:r>
      <w:r w:rsidR="00102901">
        <w:rPr>
          <w:rFonts w:asciiTheme="minorHAnsi" w:hAnsiTheme="minorHAnsi"/>
          <w:lang w:val="en-US"/>
        </w:rPr>
        <w:t xml:space="preserve">. </w:t>
      </w:r>
      <w:r w:rsidR="00D15047">
        <w:rPr>
          <w:rFonts w:asciiTheme="minorHAnsi" w:hAnsiTheme="minorHAnsi"/>
          <w:lang w:val="en-US"/>
        </w:rPr>
        <w:t xml:space="preserve">After your </w:t>
      </w:r>
      <w:r w:rsidR="001E75FB">
        <w:rPr>
          <w:rFonts w:asciiTheme="minorHAnsi" w:hAnsiTheme="minorHAnsi"/>
          <w:lang w:val="en-US"/>
        </w:rPr>
        <w:t>application</w:t>
      </w:r>
      <w:r w:rsidR="00D15047">
        <w:rPr>
          <w:rFonts w:asciiTheme="minorHAnsi" w:hAnsiTheme="minorHAnsi"/>
          <w:lang w:val="en-US"/>
        </w:rPr>
        <w:t xml:space="preserve"> has been </w:t>
      </w:r>
      <w:r w:rsidR="001E75FB">
        <w:rPr>
          <w:rFonts w:asciiTheme="minorHAnsi" w:hAnsiTheme="minorHAnsi"/>
          <w:lang w:val="en-US"/>
        </w:rPr>
        <w:t xml:space="preserve">accepted </w:t>
      </w:r>
      <w:r w:rsidR="00D15047">
        <w:rPr>
          <w:rFonts w:asciiTheme="minorHAnsi" w:hAnsiTheme="minorHAnsi"/>
          <w:lang w:val="en-US"/>
        </w:rPr>
        <w:t xml:space="preserve">* you will be contacted and you should then complete your application </w:t>
      </w:r>
      <w:r w:rsidR="001E75FB">
        <w:rPr>
          <w:rFonts w:asciiTheme="minorHAnsi" w:hAnsiTheme="minorHAnsi"/>
          <w:lang w:val="en-US"/>
        </w:rPr>
        <w:t xml:space="preserve">form </w:t>
      </w:r>
      <w:r w:rsidR="00D15047">
        <w:rPr>
          <w:rFonts w:asciiTheme="minorHAnsi" w:hAnsiTheme="minorHAnsi"/>
          <w:lang w:val="en-US"/>
        </w:rPr>
        <w:t xml:space="preserve">for Staff Mobility </w:t>
      </w:r>
      <w:r w:rsidR="006A3834">
        <w:rPr>
          <w:rFonts w:asciiTheme="minorHAnsi" w:hAnsiTheme="minorHAnsi"/>
          <w:lang w:val="en-US"/>
        </w:rPr>
        <w:t xml:space="preserve">(“Wniosek o dofinansowanie wjazdu dydaktycznego” – </w:t>
      </w:r>
      <w:r w:rsidR="003A6054">
        <w:rPr>
          <w:rFonts w:asciiTheme="minorHAnsi" w:hAnsiTheme="minorHAnsi"/>
          <w:lang w:val="en-US"/>
        </w:rPr>
        <w:t xml:space="preserve">see </w:t>
      </w:r>
      <w:r w:rsidR="006A3834">
        <w:rPr>
          <w:rFonts w:asciiTheme="minorHAnsi" w:hAnsiTheme="minorHAnsi"/>
          <w:lang w:val="en-US"/>
        </w:rPr>
        <w:t>attach</w:t>
      </w:r>
      <w:r w:rsidR="003A6054">
        <w:rPr>
          <w:rFonts w:asciiTheme="minorHAnsi" w:hAnsiTheme="minorHAnsi"/>
          <w:lang w:val="en-US"/>
        </w:rPr>
        <w:t>ments on the STAFF MOBILITY webpage</w:t>
      </w:r>
      <w:r w:rsidR="006A3834">
        <w:rPr>
          <w:rFonts w:asciiTheme="minorHAnsi" w:hAnsiTheme="minorHAnsi"/>
          <w:lang w:val="en-US"/>
        </w:rPr>
        <w:t xml:space="preserve">) </w:t>
      </w:r>
      <w:r w:rsidR="00D15047">
        <w:rPr>
          <w:rFonts w:asciiTheme="minorHAnsi" w:hAnsiTheme="minorHAnsi"/>
          <w:lang w:val="en-US"/>
        </w:rPr>
        <w:t xml:space="preserve">and hand it in to the Erasmus+ Office </w:t>
      </w:r>
      <w:r w:rsidR="00102901">
        <w:rPr>
          <w:rFonts w:asciiTheme="minorHAnsi" w:hAnsiTheme="minorHAnsi"/>
          <w:lang w:val="en-US"/>
        </w:rPr>
        <w:t>(room 202 or 203 in the “rektorat”)</w:t>
      </w:r>
      <w:r w:rsidR="00D4137B">
        <w:rPr>
          <w:rFonts w:asciiTheme="minorHAnsi" w:hAnsiTheme="minorHAnsi"/>
          <w:lang w:val="en-US"/>
        </w:rPr>
        <w:t>.</w:t>
      </w:r>
    </w:p>
    <w:p w:rsidR="00497CB7" w:rsidRPr="003A6054" w:rsidRDefault="00497CB7" w:rsidP="003A6054">
      <w:pPr>
        <w:spacing w:after="0"/>
        <w:rPr>
          <w:rFonts w:asciiTheme="minorHAnsi" w:hAnsiTheme="minorHAnsi"/>
          <w:sz w:val="16"/>
          <w:szCs w:val="16"/>
          <w:lang w:val="en-US"/>
        </w:rPr>
      </w:pPr>
    </w:p>
    <w:p w:rsidR="006E232A" w:rsidRPr="00497CB7" w:rsidRDefault="006E232A" w:rsidP="003A6054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497CB7">
        <w:rPr>
          <w:rFonts w:asciiTheme="minorHAnsi" w:hAnsiTheme="minorHAnsi"/>
          <w:sz w:val="20"/>
          <w:szCs w:val="20"/>
          <w:lang w:val="en-US"/>
        </w:rPr>
        <w:t xml:space="preserve">* This may take some time as contact with Erasmus+ coordinators at partnership universities relies upon their availability. There is also no guarantee that your </w:t>
      </w:r>
      <w:r w:rsidR="00981EAE" w:rsidRPr="00497CB7">
        <w:rPr>
          <w:rFonts w:asciiTheme="minorHAnsi" w:hAnsiTheme="minorHAnsi"/>
          <w:sz w:val="20"/>
          <w:szCs w:val="20"/>
          <w:lang w:val="en-US"/>
        </w:rPr>
        <w:t>application</w:t>
      </w:r>
      <w:r w:rsidRPr="00497CB7">
        <w:rPr>
          <w:rFonts w:asciiTheme="minorHAnsi" w:hAnsiTheme="minorHAnsi"/>
          <w:sz w:val="20"/>
          <w:szCs w:val="20"/>
          <w:lang w:val="en-US"/>
        </w:rPr>
        <w:t xml:space="preserve"> will be accepted.</w:t>
      </w:r>
    </w:p>
    <w:p w:rsidR="003A6054" w:rsidRDefault="003A6054" w:rsidP="000003B3">
      <w:pPr>
        <w:tabs>
          <w:tab w:val="left" w:pos="12075"/>
        </w:tabs>
        <w:spacing w:after="0"/>
        <w:rPr>
          <w:rFonts w:asciiTheme="minorHAnsi" w:hAnsiTheme="minorHAnsi"/>
          <w:b/>
          <w:sz w:val="32"/>
          <w:szCs w:val="32"/>
          <w:lang w:val="en-US"/>
        </w:rPr>
      </w:pPr>
    </w:p>
    <w:p w:rsidR="003A6054" w:rsidRDefault="003A6054" w:rsidP="000003B3">
      <w:pPr>
        <w:tabs>
          <w:tab w:val="left" w:pos="12075"/>
        </w:tabs>
        <w:spacing w:after="0"/>
        <w:rPr>
          <w:rFonts w:asciiTheme="minorHAnsi" w:hAnsiTheme="minorHAnsi"/>
          <w:b/>
          <w:sz w:val="32"/>
          <w:szCs w:val="32"/>
          <w:lang w:val="en-US"/>
        </w:rPr>
      </w:pPr>
    </w:p>
    <w:p w:rsidR="003A6054" w:rsidRDefault="003A6054" w:rsidP="000003B3">
      <w:pPr>
        <w:tabs>
          <w:tab w:val="left" w:pos="12075"/>
        </w:tabs>
        <w:spacing w:after="0"/>
        <w:rPr>
          <w:rFonts w:asciiTheme="minorHAnsi" w:hAnsiTheme="minorHAnsi"/>
          <w:b/>
          <w:sz w:val="32"/>
          <w:szCs w:val="32"/>
          <w:lang w:val="en-US"/>
        </w:rPr>
      </w:pPr>
    </w:p>
    <w:p w:rsidR="003A6054" w:rsidRDefault="003A6054" w:rsidP="000003B3">
      <w:pPr>
        <w:tabs>
          <w:tab w:val="left" w:pos="12075"/>
        </w:tabs>
        <w:spacing w:after="0"/>
        <w:rPr>
          <w:rFonts w:asciiTheme="minorHAnsi" w:hAnsiTheme="minorHAnsi"/>
          <w:b/>
          <w:sz w:val="32"/>
          <w:szCs w:val="32"/>
          <w:lang w:val="en-US"/>
        </w:rPr>
      </w:pPr>
    </w:p>
    <w:p w:rsidR="003A6054" w:rsidRPr="003A6054" w:rsidRDefault="003A6054" w:rsidP="000003B3">
      <w:pPr>
        <w:tabs>
          <w:tab w:val="left" w:pos="12075"/>
        </w:tabs>
        <w:spacing w:after="0"/>
        <w:rPr>
          <w:rFonts w:asciiTheme="minorHAnsi" w:hAnsiTheme="minorHAnsi"/>
          <w:sz w:val="32"/>
          <w:szCs w:val="32"/>
          <w:lang w:val="en-US"/>
        </w:rPr>
      </w:pPr>
      <w:r w:rsidRPr="003A6054">
        <w:rPr>
          <w:rFonts w:asciiTheme="minorHAnsi" w:hAnsiTheme="minorHAnsi"/>
          <w:b/>
          <w:sz w:val="32"/>
          <w:szCs w:val="32"/>
          <w:lang w:val="en-US"/>
        </w:rPr>
        <w:lastRenderedPageBreak/>
        <w:t xml:space="preserve">UNIVERSITIES AND CONTACTS </w:t>
      </w:r>
      <w:r w:rsidRPr="003A6054">
        <w:rPr>
          <w:rFonts w:asciiTheme="minorHAnsi" w:hAnsiTheme="minorHAnsi"/>
          <w:sz w:val="32"/>
          <w:szCs w:val="32"/>
          <w:lang w:val="en-US"/>
        </w:rPr>
        <w:t>– sheet 1</w:t>
      </w:r>
    </w:p>
    <w:tbl>
      <w:tblPr>
        <w:tblpPr w:leftFromText="141" w:rightFromText="141" w:horzAnchor="margin" w:tblpY="1185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417"/>
        <w:gridCol w:w="1134"/>
        <w:gridCol w:w="1559"/>
        <w:gridCol w:w="3544"/>
        <w:gridCol w:w="1701"/>
      </w:tblGrid>
      <w:tr w:rsidR="000003B3" w:rsidRPr="003676AE" w:rsidTr="003E0455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Erasmus Code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Institute or Department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Website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E82D42" w:rsidRDefault="000003B3" w:rsidP="003E04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pl-PL"/>
              </w:rPr>
            </w:pPr>
            <w:r w:rsidRPr="00E82D4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pl-PL"/>
              </w:rPr>
              <w:t xml:space="preserve">No. of available places / language </w:t>
            </w:r>
            <w:r w:rsidR="003E04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pl-PL"/>
              </w:rPr>
              <w:t>level</w:t>
            </w:r>
          </w:p>
        </w:tc>
      </w:tr>
      <w:tr w:rsidR="000003B3" w:rsidRPr="0024154C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3E04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</w:t>
            </w:r>
            <w:r w:rsidR="003E045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NIVERSITY OF PORTSMOUTH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UK PORTSMO01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hAnsiTheme="minorHAnsi" w:cs="Tahoma"/>
                <w:sz w:val="20"/>
                <w:szCs w:val="20"/>
                <w:lang w:val="en-GB"/>
              </w:rPr>
              <w:t>School of Social, Historical and Library Studies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395B5C" w:rsidRDefault="00B677CE" w:rsidP="004568F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0" w:history="1">
              <w:r w:rsidR="000003B3" w:rsidRPr="00395B5C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https://www.port.ac.uk/study/courses?page=6&amp;results=10&amp;sort=AZ</w:t>
              </w:r>
            </w:hyperlink>
          </w:p>
          <w:p w:rsidR="000003B3" w:rsidRPr="00395B5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1 person / 5 days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</w:p>
          <w:p w:rsidR="000003B3" w:rsidRPr="009E6D0B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9E6D0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English B2</w:t>
            </w:r>
          </w:p>
        </w:tc>
      </w:tr>
      <w:tr w:rsidR="000003B3" w:rsidRPr="00CD7E36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UNIVERSITE PARIS XII VAL DE MARNE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F  PARIS012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English department / Departement d’Anglais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D76BDB" w:rsidRDefault="00B677CE" w:rsidP="004568F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0003B3" w:rsidRPr="00D76BDB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http://www.en.u-pec.fr/quick-links/courses-in-english/</w:t>
              </w:r>
            </w:hyperlink>
          </w:p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1 person / 5 days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9E6D0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English B2</w:t>
            </w:r>
          </w:p>
        </w:tc>
      </w:tr>
      <w:tr w:rsidR="000003B3" w:rsidRPr="003676AE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UNIVERSIDAD DE VIGO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  VIGO01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English Philology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D76BDB" w:rsidRDefault="00B677CE" w:rsidP="004568F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0003B3" w:rsidRPr="00D76BDB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https://www.uvigo.gal/</w:t>
              </w:r>
            </w:hyperlink>
          </w:p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1 person / 5 days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Spanish B1/</w:t>
            </w:r>
          </w:p>
          <w:p w:rsidR="000003B3" w:rsidRPr="00FE0B4B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9E6D0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English B2</w:t>
            </w:r>
          </w:p>
        </w:tc>
      </w:tr>
      <w:tr w:rsidR="000003B3" w:rsidRPr="003676AE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UNIVERSITA</w:t>
            </w:r>
            <w:r w:rsidR="003E045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</w:t>
            </w: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 LEIPZIG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  LEIPZIG01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Faculty of Philology, English Studies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Default="00B677CE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hyperlink r:id="rId13" w:history="1">
              <w:r w:rsidR="000003B3" w:rsidRPr="004A238D">
                <w:rPr>
                  <w:rStyle w:val="Hipercze"/>
                  <w:rFonts w:asciiTheme="minorHAnsi" w:eastAsia="Times New Roman" w:hAnsiTheme="minorHAnsi"/>
                  <w:sz w:val="20"/>
                  <w:szCs w:val="20"/>
                  <w:lang w:val="en-US" w:eastAsia="pl-PL"/>
                </w:rPr>
                <w:t>https://www.uni-leipzig.de/en/</w:t>
              </w:r>
            </w:hyperlink>
          </w:p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CD7E36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CD7E3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1 person / 1 week – 8 teaching hours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FE0B4B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Not stipulated</w:t>
            </w:r>
          </w:p>
        </w:tc>
      </w:tr>
      <w:tr w:rsidR="000003B3" w:rsidRPr="003676AE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UNIVERSIDAD DE JAEN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E  JAEN01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1A5D38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Faculty of Philology, English Studies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962FAA" w:rsidRDefault="00B677CE" w:rsidP="004568F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4" w:history="1">
              <w:r w:rsidR="000003B3" w:rsidRPr="00962FAA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http://www.ujaen.es/serv/vicint/home/index</w:t>
              </w:r>
            </w:hyperlink>
          </w:p>
          <w:p w:rsidR="000003B3" w:rsidRPr="00962FAA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962FAA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9A57A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1</w:t>
            </w: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 xml:space="preserve"> person / 5 days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9A57A1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Spanish B2; or English B2 for courses taught in English</w:t>
            </w:r>
          </w:p>
        </w:tc>
      </w:tr>
      <w:tr w:rsidR="000003B3" w:rsidRPr="003676AE" w:rsidTr="003E0455">
        <w:trPr>
          <w:trHeight w:val="6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PARIS-LODRON-UNIVERSITAT SALZBURG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A  SALZBUR01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English and American Studies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D76BDB" w:rsidRDefault="00B677CE" w:rsidP="004568F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5" w:history="1">
              <w:r w:rsidR="000003B3" w:rsidRPr="00D76BDB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https://www.uni-salzburg.at/index.php?id=44700&amp;L=1</w:t>
              </w:r>
            </w:hyperlink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003B3" w:rsidRPr="0024154C" w:rsidRDefault="000003B3" w:rsidP="003A60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1 person / 5 days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7E0312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German B2; and English</w:t>
            </w:r>
          </w:p>
        </w:tc>
      </w:tr>
      <w:tr w:rsidR="000003B3" w:rsidRPr="003676AE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UNIVERSITATEA AUREL VLAICU DIN ARAD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RO ARAD01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val="fr-FR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Education / Literature and linguistics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Default="00B677CE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hyperlink r:id="rId16" w:history="1">
              <w:r w:rsidR="000003B3" w:rsidRPr="004A238D">
                <w:rPr>
                  <w:rStyle w:val="Hipercze"/>
                  <w:rFonts w:asciiTheme="minorHAnsi" w:eastAsia="Times New Roman" w:hAnsiTheme="minorHAnsi"/>
                  <w:sz w:val="20"/>
                  <w:szCs w:val="20"/>
                  <w:lang w:val="fr-FR" w:eastAsia="pl-PL"/>
                </w:rPr>
                <w:t>http://www.uav.ro/en/academics/bachelor-study-programmes</w:t>
              </w:r>
            </w:hyperlink>
          </w:p>
          <w:p w:rsidR="000003B3" w:rsidRPr="00D76BDB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2 people</w:t>
            </w: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 xml:space="preserve"> person / 5 days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 xml:space="preserve"> each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456A04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English C1</w:t>
            </w:r>
          </w:p>
        </w:tc>
      </w:tr>
      <w:tr w:rsidR="000003B3" w:rsidRPr="003676AE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FR" w:eastAsia="pl-PL"/>
              </w:rPr>
              <w:t>UNIVERSIDAD DE CASTILLA - LA MANCHA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  CIUDA-R01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English Philology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Default="00B677CE" w:rsidP="004568F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0003B3" w:rsidRPr="004A238D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https://previa.uclm.es/estudios/catalogo/en/grado.aspx</w:t>
              </w:r>
            </w:hyperlink>
          </w:p>
          <w:p w:rsidR="000003B3" w:rsidRPr="00CA31EF" w:rsidRDefault="000003B3" w:rsidP="004568F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 xml:space="preserve">1 person /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negotiated separately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456A04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 xml:space="preserve">English B2; (Spanish B2) </w:t>
            </w:r>
          </w:p>
        </w:tc>
      </w:tr>
      <w:tr w:rsidR="000003B3" w:rsidRPr="003676AE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UNIVERSITAET PADERBORN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  PADERBO01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Literature / linguistics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613797" w:rsidRDefault="00B677CE" w:rsidP="004568F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0003B3" w:rsidRPr="00613797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https://www.uni-paderborn.de/studium/international-office/</w:t>
              </w:r>
            </w:hyperlink>
          </w:p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2 people / 5 days each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962FAA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 xml:space="preserve">English C1; (German C1) </w:t>
            </w:r>
          </w:p>
        </w:tc>
      </w:tr>
      <w:tr w:rsidR="000003B3" w:rsidRPr="003676AE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3E0455" w:rsidP="003E04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UNIVERSITAET </w:t>
            </w:r>
            <w:r w:rsidR="000003B3"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AMBURG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  HAMBURG01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Literature / linguistics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Default="00B677CE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hyperlink r:id="rId19" w:history="1">
              <w:r w:rsidR="000003B3" w:rsidRPr="00910166">
                <w:rPr>
                  <w:rStyle w:val="Hipercze"/>
                  <w:rFonts w:asciiTheme="minorHAnsi" w:eastAsia="Times New Roman" w:hAnsiTheme="minorHAnsi"/>
                  <w:sz w:val="20"/>
                  <w:szCs w:val="20"/>
                  <w:lang w:eastAsia="pl-PL"/>
                </w:rPr>
                <w:t>http://www.uni-hamburg.de/</w:t>
              </w:r>
            </w:hyperlink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:rsidR="000003B3" w:rsidRDefault="00B677CE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hyperlink r:id="rId20" w:history="1">
              <w:r w:rsidR="000003B3" w:rsidRPr="00910166">
                <w:rPr>
                  <w:rStyle w:val="Hipercze"/>
                  <w:rFonts w:asciiTheme="minorHAnsi" w:eastAsia="Times New Roman" w:hAnsiTheme="minorHAnsi"/>
                  <w:sz w:val="20"/>
                  <w:szCs w:val="20"/>
                  <w:lang w:eastAsia="pl-PL"/>
                </w:rPr>
                <w:t>https://www.stine.uni-hamburg.de/</w:t>
              </w:r>
            </w:hyperlink>
          </w:p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CD7E36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CD7E3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1 person / 1 week – 8 teaching hours</w:t>
            </w:r>
          </w:p>
          <w:p w:rsidR="000003B3" w:rsidRPr="00CD7E36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CD7E36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CD7E3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German B2</w:t>
            </w:r>
          </w:p>
        </w:tc>
      </w:tr>
      <w:tr w:rsidR="000003B3" w:rsidRPr="003676AE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E744A0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E744A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E744A0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E744A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THE CITY UNIVERSITY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E744A0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E744A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UK LONDON83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E744A0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Translation / interpretation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CD7E36" w:rsidRDefault="00B677CE" w:rsidP="004568F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21" w:history="1">
              <w:r w:rsidR="000003B3" w:rsidRPr="00CD7E36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www.city.ac.uk/courses</w:t>
              </w:r>
            </w:hyperlink>
          </w:p>
          <w:p w:rsidR="000003B3" w:rsidRPr="00CD7E36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E744A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3 people / 8 hours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 xml:space="preserve"> per week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E744A0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English C1</w:t>
            </w:r>
          </w:p>
        </w:tc>
      </w:tr>
      <w:tr w:rsidR="000003B3" w:rsidRPr="003676AE" w:rsidTr="003E045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3E04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</w:t>
            </w:r>
            <w:r w:rsidR="003E045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RINITY COLLEGE DUBLIN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IRLDUBLIN01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hAnsiTheme="minorHAnsi"/>
                <w:sz w:val="20"/>
                <w:szCs w:val="20"/>
                <w:lang w:val="en-GB"/>
              </w:rPr>
              <w:t>Music and Performing Arts/</w:t>
            </w:r>
            <w:r w:rsidRPr="0024154C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Literature and linguistics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3B3" w:rsidRPr="0024154C" w:rsidRDefault="00B677CE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hyperlink r:id="rId22" w:history="1">
              <w:r w:rsidR="000003B3" w:rsidRPr="0024154C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https://www.tcd.ie/study/study-abroad/inbound/index.php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455" w:rsidRDefault="003E0455" w:rsidP="003E04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2 people / 5 days each</w:t>
            </w:r>
          </w:p>
          <w:p w:rsidR="003E0455" w:rsidRDefault="003E0455" w:rsidP="003E04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962FAA" w:rsidRDefault="003E0455" w:rsidP="003E04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English C1</w:t>
            </w:r>
          </w:p>
        </w:tc>
      </w:tr>
      <w:tr w:rsidR="000003B3" w:rsidRPr="003676AE" w:rsidTr="003E0455">
        <w:trPr>
          <w:trHeight w:val="3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3E0455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UNIVERSITY OF 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UK CANTERB01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4154C">
              <w:rPr>
                <w:rFonts w:asciiTheme="minorHAnsi" w:hAnsiTheme="minorHAnsi" w:cs="Arial"/>
                <w:sz w:val="20"/>
                <w:szCs w:val="20"/>
                <w:lang w:val="en-GB"/>
              </w:rPr>
              <w:t>University of Kent</w:t>
            </w:r>
          </w:p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hAnsiTheme="minorHAnsi" w:cs="Arial"/>
                <w:sz w:val="20"/>
                <w:szCs w:val="20"/>
                <w:lang w:val="en-GB"/>
              </w:rPr>
              <w:t>School of Arts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– Music and performing arts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3B3" w:rsidRPr="0024154C" w:rsidRDefault="00B677CE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hyperlink r:id="rId23" w:history="1">
              <w:r w:rsidR="000003B3" w:rsidRPr="0024154C">
                <w:rPr>
                  <w:rStyle w:val="Hipercze"/>
                  <w:rFonts w:asciiTheme="minorHAnsi" w:eastAsia="Times New Roman" w:hAnsiTheme="minorHAnsi"/>
                  <w:sz w:val="20"/>
                  <w:szCs w:val="20"/>
                  <w:lang w:eastAsia="pl-PL"/>
                </w:rPr>
                <w:t>www.kent.ac.uk/arts</w:t>
              </w:r>
            </w:hyperlink>
          </w:p>
          <w:p w:rsidR="000003B3" w:rsidRPr="0024154C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 w:rsidRPr="0024154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2 people / 5 days each</w:t>
            </w:r>
          </w:p>
          <w:p w:rsidR="000003B3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</w:p>
          <w:p w:rsidR="000003B3" w:rsidRPr="00962FAA" w:rsidRDefault="000003B3" w:rsidP="004568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English C1</w:t>
            </w:r>
          </w:p>
        </w:tc>
      </w:tr>
    </w:tbl>
    <w:p w:rsidR="00D12EA8" w:rsidRDefault="00D12EA8" w:rsidP="00D12EA8">
      <w:pPr>
        <w:pStyle w:val="Tekstpodstawowy"/>
        <w:tabs>
          <w:tab w:val="left" w:pos="284"/>
        </w:tabs>
        <w:jc w:val="left"/>
        <w:rPr>
          <w:rFonts w:asciiTheme="minorHAnsi" w:hAnsiTheme="minorHAnsi"/>
          <w:lang w:val="en-US"/>
        </w:rPr>
        <w:sectPr w:rsidR="00D12EA8" w:rsidSect="00241E0E">
          <w:pgSz w:w="11906" w:h="16838"/>
          <w:pgMar w:top="993" w:right="707" w:bottom="426" w:left="1276" w:header="737" w:footer="708" w:gutter="0"/>
          <w:cols w:space="708"/>
          <w:docGrid w:linePitch="326"/>
        </w:sectPr>
      </w:pPr>
    </w:p>
    <w:p w:rsidR="00D12EA8" w:rsidRPr="00D12EA8" w:rsidRDefault="00D12EA8" w:rsidP="00D12EA8">
      <w:pPr>
        <w:spacing w:after="0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D12EA8">
        <w:rPr>
          <w:rFonts w:asciiTheme="minorHAnsi" w:hAnsiTheme="minorHAnsi"/>
          <w:b/>
          <w:sz w:val="32"/>
          <w:szCs w:val="32"/>
          <w:lang w:val="en-US"/>
        </w:rPr>
        <w:lastRenderedPageBreak/>
        <w:t>STAFF MOBILITY INITIAL APPLICATION</w:t>
      </w:r>
      <w:r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 w:rsidRPr="003A6054">
        <w:rPr>
          <w:rFonts w:asciiTheme="minorHAnsi" w:hAnsiTheme="minorHAnsi"/>
          <w:sz w:val="32"/>
          <w:szCs w:val="32"/>
          <w:lang w:val="en-US"/>
        </w:rPr>
        <w:t xml:space="preserve">– sheet </w:t>
      </w:r>
      <w:r>
        <w:rPr>
          <w:rFonts w:asciiTheme="minorHAnsi" w:hAnsiTheme="minorHAnsi"/>
          <w:sz w:val="32"/>
          <w:szCs w:val="32"/>
          <w:lang w:val="en-US"/>
        </w:rPr>
        <w:t>2</w:t>
      </w:r>
    </w:p>
    <w:p w:rsidR="00D12EA8" w:rsidRDefault="00D12EA8" w:rsidP="00D12EA8">
      <w:pPr>
        <w:spacing w:after="0"/>
        <w:rPr>
          <w:rFonts w:asciiTheme="minorHAnsi" w:hAnsiTheme="minorHAnsi"/>
          <w:b/>
          <w:lang w:val="en-US"/>
        </w:rPr>
      </w:pPr>
    </w:p>
    <w:p w:rsidR="00D12EA8" w:rsidRDefault="00D12EA8" w:rsidP="00D12EA8">
      <w:pPr>
        <w:spacing w:after="0"/>
        <w:rPr>
          <w:rFonts w:asciiTheme="minorHAnsi" w:hAnsiTheme="minorHAnsi"/>
          <w:b/>
          <w:lang w:val="en-US"/>
        </w:rPr>
      </w:pPr>
    </w:p>
    <w:p w:rsidR="00D12EA8" w:rsidRPr="00497CB7" w:rsidRDefault="00D12EA8" w:rsidP="00D12EA8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 xml:space="preserve">Name </w:t>
      </w:r>
      <w:r w:rsidRPr="00497CB7">
        <w:rPr>
          <w:rFonts w:asciiTheme="minorHAnsi" w:hAnsiTheme="minorHAnsi"/>
          <w:lang w:val="en-US"/>
        </w:rPr>
        <w:t xml:space="preserve">___________________  </w:t>
      </w:r>
      <w:r>
        <w:rPr>
          <w:rFonts w:asciiTheme="minorHAnsi" w:hAnsiTheme="minorHAnsi"/>
          <w:b/>
          <w:lang w:val="en-US"/>
        </w:rPr>
        <w:t xml:space="preserve">Title </w:t>
      </w:r>
      <w:r w:rsidRPr="00497CB7">
        <w:rPr>
          <w:rFonts w:asciiTheme="minorHAnsi" w:hAnsiTheme="minorHAnsi"/>
          <w:lang w:val="en-US"/>
        </w:rPr>
        <w:t xml:space="preserve">________________ </w:t>
      </w:r>
      <w:r>
        <w:rPr>
          <w:rFonts w:asciiTheme="minorHAnsi" w:hAnsiTheme="minorHAnsi"/>
          <w:b/>
          <w:lang w:val="en-US"/>
        </w:rPr>
        <w:t xml:space="preserve">Date of application </w:t>
      </w:r>
      <w:r w:rsidRPr="00497CB7">
        <w:rPr>
          <w:rFonts w:asciiTheme="minorHAnsi" w:hAnsiTheme="minorHAnsi"/>
          <w:lang w:val="en-US"/>
        </w:rPr>
        <w:t>_ _ /_ _ /_ _</w:t>
      </w:r>
    </w:p>
    <w:p w:rsidR="00D12EA8" w:rsidRDefault="00D12EA8" w:rsidP="00D12EA8">
      <w:pPr>
        <w:spacing w:after="0"/>
        <w:rPr>
          <w:rFonts w:asciiTheme="minorHAnsi" w:hAnsiTheme="minorHAnsi"/>
          <w:b/>
          <w:lang w:val="en-US"/>
        </w:rPr>
      </w:pPr>
    </w:p>
    <w:p w:rsidR="00D12EA8" w:rsidRPr="00497CB7" w:rsidRDefault="00D12EA8" w:rsidP="00D12EA8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 xml:space="preserve">Department </w:t>
      </w:r>
      <w:r w:rsidRPr="00497CB7">
        <w:rPr>
          <w:rFonts w:asciiTheme="minorHAnsi" w:hAnsiTheme="minorHAnsi"/>
          <w:lang w:val="en-US"/>
        </w:rPr>
        <w:t>___________________________________</w:t>
      </w:r>
    </w:p>
    <w:p w:rsidR="00D12EA8" w:rsidRDefault="00D12EA8" w:rsidP="00D12EA8">
      <w:pPr>
        <w:spacing w:after="0"/>
        <w:rPr>
          <w:rFonts w:asciiTheme="minorHAnsi" w:hAnsiTheme="minorHAnsi"/>
          <w:b/>
          <w:lang w:val="en-US"/>
        </w:rPr>
      </w:pPr>
    </w:p>
    <w:p w:rsidR="00D12EA8" w:rsidRDefault="00D12EA8" w:rsidP="00D12EA8">
      <w:pPr>
        <w:spacing w:after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Staff mobility for </w:t>
      </w:r>
      <w:r w:rsidRPr="007F1E84">
        <w:rPr>
          <w:rFonts w:asciiTheme="minorHAnsi" w:hAnsiTheme="minorHAnsi"/>
          <w:lang w:val="en-US"/>
        </w:rPr>
        <w:t>(</w:t>
      </w:r>
      <w:r w:rsidRPr="00D12EA8">
        <w:rPr>
          <w:rFonts w:asciiTheme="minorHAnsi" w:hAnsiTheme="minorHAnsi"/>
          <w:lang w:val="en-US"/>
        </w:rPr>
        <w:t>name of chosen</w:t>
      </w:r>
      <w:r>
        <w:rPr>
          <w:rFonts w:asciiTheme="minorHAnsi" w:hAnsiTheme="minorHAnsi"/>
          <w:b/>
          <w:lang w:val="en-US"/>
        </w:rPr>
        <w:t xml:space="preserve"> university </w:t>
      </w:r>
      <w:r w:rsidRPr="00D12EA8">
        <w:rPr>
          <w:rFonts w:asciiTheme="minorHAnsi" w:hAnsiTheme="minorHAnsi"/>
          <w:lang w:val="en-US"/>
        </w:rPr>
        <w:t xml:space="preserve">and </w:t>
      </w:r>
      <w:r>
        <w:rPr>
          <w:rFonts w:asciiTheme="minorHAnsi" w:hAnsiTheme="minorHAnsi"/>
          <w:b/>
          <w:lang w:val="en-US"/>
        </w:rPr>
        <w:t>code</w:t>
      </w:r>
      <w:r w:rsidRPr="007F1E84">
        <w:rPr>
          <w:rFonts w:asciiTheme="minorHAnsi" w:hAnsiTheme="minorHAnsi"/>
          <w:lang w:val="en-US"/>
        </w:rPr>
        <w:t>):</w:t>
      </w:r>
    </w:p>
    <w:p w:rsidR="00D12EA8" w:rsidRDefault="00D12EA8" w:rsidP="00D12EA8">
      <w:pPr>
        <w:spacing w:after="0"/>
        <w:rPr>
          <w:rFonts w:asciiTheme="minorHAnsi" w:hAnsiTheme="minorHAnsi"/>
          <w:b/>
          <w:lang w:val="en-US"/>
        </w:rPr>
      </w:pPr>
    </w:p>
    <w:p w:rsidR="00D12EA8" w:rsidRPr="00497CB7" w:rsidRDefault="00D12EA8" w:rsidP="00D12EA8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 xml:space="preserve"> </w:t>
      </w:r>
      <w:r w:rsidRPr="00497CB7">
        <w:rPr>
          <w:rFonts w:asciiTheme="minorHAnsi" w:hAnsiTheme="minorHAnsi"/>
          <w:lang w:val="en-US"/>
        </w:rPr>
        <w:t>____________________________</w:t>
      </w:r>
      <w:r>
        <w:rPr>
          <w:rFonts w:asciiTheme="minorHAnsi" w:hAnsiTheme="minorHAnsi"/>
          <w:lang w:val="en-US"/>
        </w:rPr>
        <w:t>______________________________________</w:t>
      </w:r>
      <w:r w:rsidRPr="00497CB7">
        <w:rPr>
          <w:rFonts w:asciiTheme="minorHAnsi" w:hAnsiTheme="minorHAnsi"/>
          <w:lang w:val="en-US"/>
        </w:rPr>
        <w:t>______</w:t>
      </w:r>
    </w:p>
    <w:p w:rsidR="00D12EA8" w:rsidRDefault="00D12EA8" w:rsidP="00D12EA8">
      <w:pPr>
        <w:spacing w:after="0"/>
        <w:rPr>
          <w:rFonts w:asciiTheme="minorHAnsi" w:hAnsiTheme="minorHAnsi"/>
          <w:b/>
          <w:lang w:val="en-US"/>
        </w:rPr>
      </w:pPr>
    </w:p>
    <w:p w:rsidR="00D12EA8" w:rsidRDefault="00D12EA8" w:rsidP="00D12EA8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 xml:space="preserve">Date of mobility: </w:t>
      </w:r>
      <w:r w:rsidRPr="00497CB7">
        <w:rPr>
          <w:rFonts w:asciiTheme="minorHAnsi" w:hAnsiTheme="minorHAnsi"/>
          <w:lang w:val="en-US"/>
        </w:rPr>
        <w:t xml:space="preserve">_ _ /_ _ /_ _  to  _ _ /_ _ /_ _ </w:t>
      </w:r>
    </w:p>
    <w:p w:rsidR="00D12EA8" w:rsidRPr="00497CB7" w:rsidRDefault="00D12EA8" w:rsidP="00D12EA8">
      <w:pPr>
        <w:spacing w:after="0"/>
        <w:rPr>
          <w:rFonts w:asciiTheme="minorHAnsi" w:hAnsiTheme="minorHAnsi"/>
          <w:lang w:val="en-US"/>
        </w:rPr>
      </w:pPr>
      <w:r w:rsidRPr="00497CB7">
        <w:rPr>
          <w:rFonts w:asciiTheme="minorHAnsi" w:hAnsiTheme="minorHAnsi"/>
          <w:lang w:val="en-US"/>
        </w:rPr>
        <w:t>(Please give a precise date of when you would like to carry out the mobility – this will be negotiated with the host university).</w:t>
      </w:r>
    </w:p>
    <w:p w:rsidR="00D12EA8" w:rsidRDefault="00D12EA8" w:rsidP="00D12EA8">
      <w:pPr>
        <w:spacing w:after="0"/>
        <w:rPr>
          <w:rFonts w:asciiTheme="minorHAnsi" w:hAnsiTheme="minorHAnsi"/>
          <w:b/>
          <w:lang w:val="en-US"/>
        </w:rPr>
      </w:pPr>
    </w:p>
    <w:p w:rsidR="007F1E84" w:rsidRDefault="007F1E84" w:rsidP="00D12EA8">
      <w:pPr>
        <w:spacing w:after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I have the appropriate language profile:  </w:t>
      </w:r>
      <w:r w:rsidRPr="007F1E84">
        <w:rPr>
          <w:rFonts w:asciiTheme="minorHAnsi" w:hAnsiTheme="minorHAnsi"/>
          <w:lang w:val="en-US"/>
        </w:rPr>
        <w:t>YES / NO</w:t>
      </w:r>
      <w:r>
        <w:rPr>
          <w:rFonts w:asciiTheme="minorHAnsi" w:hAnsiTheme="minorHAnsi"/>
          <w:lang w:val="en-US"/>
        </w:rPr>
        <w:tab/>
        <w:t xml:space="preserve">    (Please underline the one which is applicable)</w:t>
      </w:r>
    </w:p>
    <w:p w:rsidR="007F1E84" w:rsidRDefault="007F1E84" w:rsidP="00D12EA8">
      <w:pPr>
        <w:spacing w:after="0"/>
        <w:rPr>
          <w:rFonts w:asciiTheme="minorHAnsi" w:hAnsiTheme="minorHAnsi"/>
          <w:b/>
          <w:lang w:val="en-US"/>
        </w:rPr>
      </w:pPr>
    </w:p>
    <w:p w:rsidR="007F1E84" w:rsidRDefault="007F1E84" w:rsidP="00D12EA8">
      <w:pPr>
        <w:spacing w:after="0"/>
        <w:rPr>
          <w:rFonts w:asciiTheme="minorHAnsi" w:hAnsiTheme="minorHAnsi"/>
          <w:b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D12EA8" w:rsidTr="00D51B5A">
        <w:tc>
          <w:tcPr>
            <w:tcW w:w="534" w:type="dxa"/>
          </w:tcPr>
          <w:p w:rsidR="00D12EA8" w:rsidRDefault="00D12EA8" w:rsidP="00D51B5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07" w:type="dxa"/>
          </w:tcPr>
          <w:p w:rsidR="00D12EA8" w:rsidRPr="00863C78" w:rsidRDefault="00D12EA8" w:rsidP="00D51B5A">
            <w:pPr>
              <w:rPr>
                <w:rFonts w:asciiTheme="minorHAnsi" w:hAnsiTheme="minorHAnsi"/>
                <w:b/>
                <w:lang w:val="en-US"/>
              </w:rPr>
            </w:pPr>
            <w:r w:rsidRPr="00863C78">
              <w:rPr>
                <w:rFonts w:asciiTheme="minorHAnsi" w:hAnsiTheme="minorHAnsi"/>
                <w:b/>
                <w:lang w:val="en-US"/>
              </w:rPr>
              <w:t>Theme / title of presentation</w:t>
            </w:r>
          </w:p>
        </w:tc>
        <w:tc>
          <w:tcPr>
            <w:tcW w:w="3071" w:type="dxa"/>
          </w:tcPr>
          <w:p w:rsidR="00D12EA8" w:rsidRPr="00863C78" w:rsidRDefault="00D12EA8" w:rsidP="00D51B5A">
            <w:pPr>
              <w:rPr>
                <w:rFonts w:asciiTheme="minorHAnsi" w:hAnsiTheme="minorHAnsi"/>
                <w:b/>
                <w:lang w:val="en-US"/>
              </w:rPr>
            </w:pPr>
            <w:r w:rsidRPr="00863C78">
              <w:rPr>
                <w:rFonts w:asciiTheme="minorHAnsi" w:hAnsiTheme="minorHAnsi"/>
                <w:b/>
                <w:lang w:val="en-US"/>
              </w:rPr>
              <w:t>Form: seminar/lecture/workshop</w:t>
            </w:r>
          </w:p>
        </w:tc>
      </w:tr>
      <w:tr w:rsidR="00D12EA8" w:rsidTr="00D51B5A">
        <w:tc>
          <w:tcPr>
            <w:tcW w:w="534" w:type="dxa"/>
          </w:tcPr>
          <w:p w:rsidR="00D12EA8" w:rsidRDefault="00D12EA8" w:rsidP="00D51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5607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71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2EA8" w:rsidTr="00D51B5A">
        <w:tc>
          <w:tcPr>
            <w:tcW w:w="534" w:type="dxa"/>
          </w:tcPr>
          <w:p w:rsidR="00D12EA8" w:rsidRDefault="00D12EA8" w:rsidP="00D51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607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71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2EA8" w:rsidTr="00D51B5A">
        <w:tc>
          <w:tcPr>
            <w:tcW w:w="534" w:type="dxa"/>
          </w:tcPr>
          <w:p w:rsidR="00D12EA8" w:rsidRDefault="00D12EA8" w:rsidP="00D51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5607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71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2EA8" w:rsidTr="00D51B5A">
        <w:tc>
          <w:tcPr>
            <w:tcW w:w="534" w:type="dxa"/>
          </w:tcPr>
          <w:p w:rsidR="00D12EA8" w:rsidRDefault="00D12EA8" w:rsidP="00D51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5607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71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2EA8" w:rsidTr="00D51B5A">
        <w:tc>
          <w:tcPr>
            <w:tcW w:w="534" w:type="dxa"/>
          </w:tcPr>
          <w:p w:rsidR="00D12EA8" w:rsidRDefault="00D12EA8" w:rsidP="00D51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5607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71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2EA8" w:rsidTr="00D51B5A">
        <w:tc>
          <w:tcPr>
            <w:tcW w:w="534" w:type="dxa"/>
          </w:tcPr>
          <w:p w:rsidR="00D12EA8" w:rsidRDefault="00D12EA8" w:rsidP="00D51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5607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71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2EA8" w:rsidTr="00D51B5A">
        <w:tc>
          <w:tcPr>
            <w:tcW w:w="534" w:type="dxa"/>
          </w:tcPr>
          <w:p w:rsidR="00D12EA8" w:rsidRDefault="00D12EA8" w:rsidP="00D51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5607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71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2EA8" w:rsidTr="00D51B5A">
        <w:tc>
          <w:tcPr>
            <w:tcW w:w="534" w:type="dxa"/>
          </w:tcPr>
          <w:p w:rsidR="00D12EA8" w:rsidRDefault="00D12EA8" w:rsidP="00D51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5607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71" w:type="dxa"/>
          </w:tcPr>
          <w:p w:rsidR="00D12EA8" w:rsidRDefault="00D12EA8" w:rsidP="00D51B5A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D12EA8" w:rsidRDefault="00D12EA8" w:rsidP="00D12EA8">
      <w:pPr>
        <w:spacing w:after="0"/>
        <w:rPr>
          <w:rFonts w:asciiTheme="minorHAnsi" w:hAnsiTheme="minorHAnsi"/>
          <w:lang w:val="en-US"/>
        </w:rPr>
      </w:pPr>
    </w:p>
    <w:p w:rsidR="00D12EA8" w:rsidRDefault="00D12EA8" w:rsidP="00D12EA8">
      <w:pPr>
        <w:spacing w:after="0"/>
        <w:rPr>
          <w:rFonts w:asciiTheme="minorHAnsi" w:hAnsiTheme="minorHAnsi"/>
          <w:lang w:val="en-US"/>
        </w:rPr>
      </w:pPr>
    </w:p>
    <w:p w:rsidR="00D12EA8" w:rsidRDefault="00D12EA8" w:rsidP="00D12EA8">
      <w:pPr>
        <w:spacing w:after="0"/>
        <w:rPr>
          <w:rFonts w:asciiTheme="minorHAnsi" w:hAnsiTheme="minorHAnsi"/>
          <w:lang w:val="en-US"/>
        </w:rPr>
      </w:pPr>
    </w:p>
    <w:p w:rsidR="00D12EA8" w:rsidRDefault="00D12EA8" w:rsidP="00D12EA8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send this completed form to the Erasmus+ coordinator – Martin Blaszk </w:t>
      </w:r>
    </w:p>
    <w:p w:rsidR="00D12EA8" w:rsidRDefault="00D12EA8" w:rsidP="00D12EA8">
      <w:pPr>
        <w:spacing w:after="0"/>
        <w:ind w:left="4956" w:firstLine="708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(brcmart@univ.gda.pl)</w:t>
      </w:r>
    </w:p>
    <w:p w:rsidR="00D12EA8" w:rsidRPr="00311982" w:rsidRDefault="00D12EA8" w:rsidP="00D12EA8">
      <w:pPr>
        <w:pStyle w:val="Tekstpodstawowy"/>
        <w:tabs>
          <w:tab w:val="left" w:pos="284"/>
        </w:tabs>
        <w:jc w:val="left"/>
        <w:rPr>
          <w:rFonts w:asciiTheme="minorHAnsi" w:hAnsiTheme="minorHAnsi"/>
          <w:lang w:val="en-US"/>
        </w:rPr>
      </w:pPr>
    </w:p>
    <w:sectPr w:rsidR="00D12EA8" w:rsidRPr="00311982" w:rsidSect="00241E0E">
      <w:pgSz w:w="11906" w:h="16838"/>
      <w:pgMar w:top="993" w:right="707" w:bottom="426" w:left="1276" w:header="737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9C" w:rsidRDefault="0007759C" w:rsidP="00241E0E">
      <w:pPr>
        <w:spacing w:after="0" w:line="240" w:lineRule="auto"/>
      </w:pPr>
      <w:r>
        <w:separator/>
      </w:r>
    </w:p>
  </w:endnote>
  <w:endnote w:type="continuationSeparator" w:id="1">
    <w:p w:rsidR="0007759C" w:rsidRDefault="0007759C" w:rsidP="0024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9C" w:rsidRDefault="0007759C" w:rsidP="00241E0E">
      <w:pPr>
        <w:spacing w:after="0" w:line="240" w:lineRule="auto"/>
      </w:pPr>
      <w:r>
        <w:separator/>
      </w:r>
    </w:p>
  </w:footnote>
  <w:footnote w:type="continuationSeparator" w:id="1">
    <w:p w:rsidR="0007759C" w:rsidRDefault="0007759C" w:rsidP="0024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11982"/>
    <w:rsid w:val="000003B3"/>
    <w:rsid w:val="0007759C"/>
    <w:rsid w:val="00102901"/>
    <w:rsid w:val="001241A7"/>
    <w:rsid w:val="001E1425"/>
    <w:rsid w:val="001E75FB"/>
    <w:rsid w:val="001F3651"/>
    <w:rsid w:val="002261D1"/>
    <w:rsid w:val="00241E0E"/>
    <w:rsid w:val="00251027"/>
    <w:rsid w:val="00311982"/>
    <w:rsid w:val="003676AE"/>
    <w:rsid w:val="003A6054"/>
    <w:rsid w:val="003E0455"/>
    <w:rsid w:val="003E6311"/>
    <w:rsid w:val="00421D48"/>
    <w:rsid w:val="00433F0E"/>
    <w:rsid w:val="00497CB7"/>
    <w:rsid w:val="005023A7"/>
    <w:rsid w:val="00570FD2"/>
    <w:rsid w:val="0063698E"/>
    <w:rsid w:val="00653610"/>
    <w:rsid w:val="006A3834"/>
    <w:rsid w:val="006E232A"/>
    <w:rsid w:val="00707CC3"/>
    <w:rsid w:val="00711F2A"/>
    <w:rsid w:val="00753DB4"/>
    <w:rsid w:val="007633DB"/>
    <w:rsid w:val="007D3DAA"/>
    <w:rsid w:val="007F1E84"/>
    <w:rsid w:val="007F4BEE"/>
    <w:rsid w:val="007F79FE"/>
    <w:rsid w:val="008530F5"/>
    <w:rsid w:val="00863C78"/>
    <w:rsid w:val="00874066"/>
    <w:rsid w:val="00890BBC"/>
    <w:rsid w:val="008C269F"/>
    <w:rsid w:val="008E26E5"/>
    <w:rsid w:val="009014B9"/>
    <w:rsid w:val="00967645"/>
    <w:rsid w:val="00981EAE"/>
    <w:rsid w:val="009C2EF1"/>
    <w:rsid w:val="009E518E"/>
    <w:rsid w:val="00B5464D"/>
    <w:rsid w:val="00B677CE"/>
    <w:rsid w:val="00D12EA8"/>
    <w:rsid w:val="00D15047"/>
    <w:rsid w:val="00D37C90"/>
    <w:rsid w:val="00D4137B"/>
    <w:rsid w:val="00D44479"/>
    <w:rsid w:val="00E43B50"/>
    <w:rsid w:val="00E47ED7"/>
    <w:rsid w:val="00EE4984"/>
    <w:rsid w:val="00F74F90"/>
    <w:rsid w:val="00FE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82"/>
  </w:style>
  <w:style w:type="paragraph" w:styleId="Nagwek2">
    <w:name w:val="heading 2"/>
    <w:basedOn w:val="Normalny"/>
    <w:next w:val="Normalny"/>
    <w:link w:val="Nagwek2Znak"/>
    <w:qFormat/>
    <w:rsid w:val="00241E0E"/>
    <w:pPr>
      <w:keepNext/>
      <w:spacing w:after="0" w:line="240" w:lineRule="auto"/>
      <w:jc w:val="center"/>
      <w:outlineLvl w:val="1"/>
    </w:pPr>
    <w:rPr>
      <w:rFonts w:ascii="PL BahamasLight" w:eastAsia="Times New Roman" w:hAnsi="PL BahamasLight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50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41E0E"/>
    <w:rPr>
      <w:rFonts w:ascii="PL BahamasLight" w:eastAsia="Times New Roman" w:hAnsi="PL BahamasLight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41E0E"/>
    <w:pPr>
      <w:spacing w:after="0" w:line="240" w:lineRule="auto"/>
      <w:jc w:val="both"/>
    </w:pPr>
    <w:rPr>
      <w:rFonts w:ascii="PL BahamasLight" w:eastAsia="Times New Roman" w:hAnsi="PL BahamasLight"/>
      <w:b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1E0E"/>
    <w:rPr>
      <w:rFonts w:ascii="PL BahamasLight" w:eastAsia="Times New Roman" w:hAnsi="PL BahamasLight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1E0E"/>
    <w:pPr>
      <w:spacing w:after="0" w:line="240" w:lineRule="auto"/>
      <w:jc w:val="both"/>
    </w:pPr>
    <w:rPr>
      <w:rFonts w:ascii="PL BahamasLight" w:eastAsia="Times New Roman" w:hAnsi="PL BahamasLight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1E0E"/>
    <w:rPr>
      <w:rFonts w:ascii="PL BahamasLight" w:eastAsia="Times New Roman" w:hAnsi="PL BahamasLight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241E0E"/>
    <w:pPr>
      <w:spacing w:after="240" w:line="240" w:lineRule="auto"/>
      <w:jc w:val="both"/>
    </w:pPr>
    <w:rPr>
      <w:rFonts w:eastAsia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41E0E"/>
    <w:rPr>
      <w:rFonts w:eastAsia="Times New Roman"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E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E0E"/>
  </w:style>
  <w:style w:type="paragraph" w:styleId="Stopka">
    <w:name w:val="footer"/>
    <w:basedOn w:val="Normalny"/>
    <w:link w:val="StopkaZnak"/>
    <w:uiPriority w:val="99"/>
    <w:semiHidden/>
    <w:unhideWhenUsed/>
    <w:rsid w:val="0024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E0E"/>
  </w:style>
  <w:style w:type="table" w:styleId="Tabela-Siatka">
    <w:name w:val="Table Grid"/>
    <w:basedOn w:val="Standardowy"/>
    <w:uiPriority w:val="59"/>
    <w:rsid w:val="00863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uni-leipzig.de/en/" TargetMode="External"/><Relationship Id="rId18" Type="http://schemas.openxmlformats.org/officeDocument/2006/relationships/hyperlink" Target="https://www.uni-paderborn.de/studium/international-offi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ty.ac.uk/courses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uvigo.gal/" TargetMode="External"/><Relationship Id="rId17" Type="http://schemas.openxmlformats.org/officeDocument/2006/relationships/hyperlink" Target="https://previa.uclm.es/estudios/catalogo/en/grado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av.ro/en/academics/bachelor-study-programmes" TargetMode="External"/><Relationship Id="rId20" Type="http://schemas.openxmlformats.org/officeDocument/2006/relationships/hyperlink" Target="https://www.stine.uni-hamburg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.u-pec.fr/quick-links/courses-in-english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ni-salzburg.at/index.php?id=44700&amp;L=1" TargetMode="External"/><Relationship Id="rId23" Type="http://schemas.openxmlformats.org/officeDocument/2006/relationships/hyperlink" Target="http://www.kent.ac.uk/arts" TargetMode="External"/><Relationship Id="rId10" Type="http://schemas.openxmlformats.org/officeDocument/2006/relationships/hyperlink" Target="https://www.port.ac.uk/study/courses?page=6&amp;results=10&amp;sort=AZ" TargetMode="External"/><Relationship Id="rId19" Type="http://schemas.openxmlformats.org/officeDocument/2006/relationships/hyperlink" Target="http://www.uni-hamburg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cmart@univ.gda.pl" TargetMode="External"/><Relationship Id="rId14" Type="http://schemas.openxmlformats.org/officeDocument/2006/relationships/hyperlink" Target="http://www.ujaen.es/serv/vicint/home/index" TargetMode="External"/><Relationship Id="rId22" Type="http://schemas.openxmlformats.org/officeDocument/2006/relationships/hyperlink" Target="https://www.tcd.ie/study/study-abroad/inbound/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MFG 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cp:lastPrinted>2018-12-11T09:47:00Z</cp:lastPrinted>
  <dcterms:created xsi:type="dcterms:W3CDTF">2019-01-07T12:33:00Z</dcterms:created>
  <dcterms:modified xsi:type="dcterms:W3CDTF">2019-01-07T12:44:00Z</dcterms:modified>
</cp:coreProperties>
</file>