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02CF" w:rsidRDefault="00B64530" w:rsidP="00A26FF7">
      <w:pPr>
        <w:shd w:val="clear" w:color="auto" w:fill="FEFEFE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pl-PL"/>
        </w:rPr>
      </w:pPr>
      <w:r w:rsidRPr="00B64530"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pl-PL"/>
        </w:rPr>
        <w:t>Prof. UG, dr hab. Elżbieta MIKICIU</w:t>
      </w:r>
      <w:r w:rsidR="009502CF"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pl-PL"/>
        </w:rPr>
        <w:t>K</w:t>
      </w:r>
    </w:p>
    <w:p w:rsidR="00B64530" w:rsidRDefault="009502CF" w:rsidP="009502CF">
      <w:pPr>
        <w:shd w:val="clear" w:color="auto" w:fill="FEFEFE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color w:val="282828"/>
          <w:sz w:val="24"/>
          <w:szCs w:val="24"/>
          <w:lang w:eastAsia="pl-PL"/>
        </w:rPr>
        <w:drawing>
          <wp:inline distT="0" distB="0" distL="0" distR="0">
            <wp:extent cx="3560642" cy="3380704"/>
            <wp:effectExtent l="19050" t="0" r="1708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501" cy="3383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4530" w:rsidRPr="00B64530"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pl-PL"/>
        </w:rPr>
        <w:t>K</w:t>
      </w:r>
    </w:p>
    <w:p w:rsidR="009502CF" w:rsidRDefault="009502CF" w:rsidP="00A26FF7">
      <w:pPr>
        <w:shd w:val="clear" w:color="auto" w:fill="FEFEFE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pl-PL"/>
        </w:rPr>
      </w:pPr>
    </w:p>
    <w:p w:rsidR="009502CF" w:rsidRPr="00B64530" w:rsidRDefault="009502CF" w:rsidP="00A26FF7">
      <w:pPr>
        <w:shd w:val="clear" w:color="auto" w:fill="FEFEFE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82828"/>
          <w:sz w:val="24"/>
          <w:szCs w:val="24"/>
          <w:lang w:eastAsia="pl-PL"/>
        </w:rPr>
      </w:pPr>
    </w:p>
    <w:p w:rsidR="00B64530" w:rsidRPr="00B64530" w:rsidRDefault="00F72F79" w:rsidP="00A26FF7">
      <w:pPr>
        <w:shd w:val="clear" w:color="auto" w:fill="FEFEFE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828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282828"/>
          <w:sz w:val="24"/>
          <w:szCs w:val="24"/>
          <w:lang w:eastAsia="pl-PL"/>
        </w:rPr>
        <w:t>Od 2001 roku p</w:t>
      </w:r>
      <w:r w:rsidR="00B64530" w:rsidRPr="00B64530">
        <w:rPr>
          <w:rFonts w:ascii="Times New Roman" w:eastAsia="Times New Roman" w:hAnsi="Times New Roman" w:cs="Times New Roman"/>
          <w:color w:val="282828"/>
          <w:sz w:val="24"/>
          <w:szCs w:val="24"/>
          <w:lang w:eastAsia="pl-PL"/>
        </w:rPr>
        <w:t>racuje w </w:t>
      </w:r>
      <w:r>
        <w:rPr>
          <w:rFonts w:ascii="Times New Roman" w:eastAsia="Times New Roman" w:hAnsi="Times New Roman" w:cs="Times New Roman"/>
          <w:color w:val="282828"/>
          <w:sz w:val="24"/>
          <w:szCs w:val="24"/>
          <w:lang w:eastAsia="pl-PL"/>
        </w:rPr>
        <w:t xml:space="preserve">Instytucie Filologii Polskiej Uniwersytetu Gdańskiego; obecnie zatrudniona jest w </w:t>
      </w:r>
      <w:r w:rsidR="00B64530" w:rsidRPr="00B64530">
        <w:rPr>
          <w:rFonts w:ascii="Times New Roman" w:eastAsia="Times New Roman" w:hAnsi="Times New Roman" w:cs="Times New Roman"/>
          <w:color w:val="282828"/>
          <w:sz w:val="24"/>
          <w:szCs w:val="24"/>
          <w:lang w:eastAsia="pl-PL"/>
        </w:rPr>
        <w:t xml:space="preserve">Katedrze Dramatu, Teatru i Widowisk </w:t>
      </w:r>
      <w:r>
        <w:rPr>
          <w:rFonts w:ascii="Times New Roman" w:eastAsia="Times New Roman" w:hAnsi="Times New Roman" w:cs="Times New Roman"/>
          <w:color w:val="282828"/>
          <w:sz w:val="24"/>
          <w:szCs w:val="24"/>
          <w:lang w:eastAsia="pl-PL"/>
        </w:rPr>
        <w:t>(wcześniej pracowała w Katedrze Historii Literatury oraz w Katedrze Kultury i Sztuki</w:t>
      </w:r>
      <w:proofErr w:type="gramStart"/>
      <w:r>
        <w:rPr>
          <w:rFonts w:ascii="Times New Roman" w:eastAsia="Times New Roman" w:hAnsi="Times New Roman" w:cs="Times New Roman"/>
          <w:color w:val="282828"/>
          <w:sz w:val="24"/>
          <w:szCs w:val="24"/>
          <w:lang w:eastAsia="pl-PL"/>
        </w:rPr>
        <w:t>);</w:t>
      </w:r>
      <w:r w:rsidR="00B64530" w:rsidRPr="00B64530">
        <w:rPr>
          <w:rFonts w:ascii="Times New Roman" w:eastAsia="Times New Roman" w:hAnsi="Times New Roman" w:cs="Times New Roman"/>
          <w:color w:val="282828"/>
          <w:sz w:val="24"/>
          <w:szCs w:val="24"/>
          <w:lang w:eastAsia="pl-PL"/>
        </w:rPr>
        <w:t> </w:t>
      </w:r>
      <w:r>
        <w:rPr>
          <w:rFonts w:ascii="Times New Roman" w:eastAsia="Times New Roman" w:hAnsi="Times New Roman" w:cs="Times New Roman"/>
          <w:color w:val="282828"/>
          <w:sz w:val="24"/>
          <w:szCs w:val="24"/>
          <w:lang w:eastAsia="pl-PL"/>
        </w:rPr>
        <w:t>od</w:t>
      </w:r>
      <w:proofErr w:type="gramEnd"/>
      <w:r>
        <w:rPr>
          <w:rFonts w:ascii="Times New Roman" w:eastAsia="Times New Roman" w:hAnsi="Times New Roman" w:cs="Times New Roman"/>
          <w:color w:val="282828"/>
          <w:sz w:val="24"/>
          <w:szCs w:val="24"/>
          <w:lang w:eastAsia="pl-PL"/>
        </w:rPr>
        <w:t xml:space="preserve"> 2012 roku </w:t>
      </w:r>
      <w:r w:rsidR="00B64530" w:rsidRPr="00B64530">
        <w:rPr>
          <w:rFonts w:ascii="Times New Roman" w:eastAsia="Times New Roman" w:hAnsi="Times New Roman" w:cs="Times New Roman"/>
          <w:color w:val="282828"/>
          <w:sz w:val="24"/>
          <w:szCs w:val="24"/>
          <w:lang w:eastAsia="pl-PL"/>
        </w:rPr>
        <w:t xml:space="preserve">kieruje </w:t>
      </w:r>
      <w:r>
        <w:rPr>
          <w:rFonts w:ascii="Times New Roman" w:eastAsia="Times New Roman" w:hAnsi="Times New Roman" w:cs="Times New Roman"/>
          <w:color w:val="282828"/>
          <w:sz w:val="24"/>
          <w:szCs w:val="24"/>
          <w:lang w:eastAsia="pl-PL"/>
        </w:rPr>
        <w:t xml:space="preserve">również </w:t>
      </w:r>
      <w:r w:rsidR="00B64530" w:rsidRPr="00B64530">
        <w:rPr>
          <w:rFonts w:ascii="Times New Roman" w:eastAsia="Times New Roman" w:hAnsi="Times New Roman" w:cs="Times New Roman"/>
          <w:color w:val="282828"/>
          <w:sz w:val="24"/>
          <w:szCs w:val="24"/>
          <w:lang w:eastAsia="pl-PL"/>
        </w:rPr>
        <w:t>Pracownią Badań nad Rosją w literaturze i kulturze polskiej w wiekach XIX-XXI</w:t>
      </w:r>
    </w:p>
    <w:p w:rsidR="00B64530" w:rsidRPr="00B64530" w:rsidRDefault="00B64530" w:rsidP="00A26FF7">
      <w:pPr>
        <w:shd w:val="clear" w:color="auto" w:fill="FEFEFE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82828"/>
          <w:sz w:val="24"/>
          <w:szCs w:val="24"/>
          <w:lang w:eastAsia="pl-PL"/>
        </w:rPr>
      </w:pPr>
      <w:r w:rsidRPr="00B64530"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pl-PL"/>
        </w:rPr>
        <w:t>Zainteresowania badawcze:</w:t>
      </w:r>
    </w:p>
    <w:p w:rsidR="00B64530" w:rsidRPr="00B64530" w:rsidRDefault="00B64530" w:rsidP="00A26FF7">
      <w:pPr>
        <w:numPr>
          <w:ilvl w:val="0"/>
          <w:numId w:val="1"/>
        </w:numPr>
        <w:shd w:val="clear" w:color="auto" w:fill="FEFEFE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82828"/>
          <w:sz w:val="24"/>
          <w:szCs w:val="24"/>
          <w:lang w:eastAsia="pl-PL"/>
        </w:rPr>
      </w:pPr>
      <w:proofErr w:type="gramStart"/>
      <w:r w:rsidRPr="00B64530">
        <w:rPr>
          <w:rFonts w:ascii="Times New Roman" w:eastAsia="Times New Roman" w:hAnsi="Times New Roman" w:cs="Times New Roman"/>
          <w:color w:val="282828"/>
          <w:sz w:val="24"/>
          <w:szCs w:val="24"/>
          <w:lang w:eastAsia="pl-PL"/>
        </w:rPr>
        <w:t>twórczość</w:t>
      </w:r>
      <w:proofErr w:type="gramEnd"/>
      <w:r w:rsidRPr="00B64530">
        <w:rPr>
          <w:rFonts w:ascii="Times New Roman" w:eastAsia="Times New Roman" w:hAnsi="Times New Roman" w:cs="Times New Roman"/>
          <w:color w:val="282828"/>
          <w:sz w:val="24"/>
          <w:szCs w:val="24"/>
          <w:lang w:eastAsia="pl-PL"/>
        </w:rPr>
        <w:t xml:space="preserve"> Fiodora Dostojewskiego </w:t>
      </w:r>
      <w:r w:rsidR="00351930">
        <w:rPr>
          <w:rFonts w:ascii="Times New Roman" w:eastAsia="Times New Roman" w:hAnsi="Times New Roman" w:cs="Times New Roman"/>
          <w:color w:val="282828"/>
          <w:sz w:val="24"/>
          <w:szCs w:val="24"/>
          <w:lang w:eastAsia="pl-PL"/>
        </w:rPr>
        <w:t xml:space="preserve">w perspektywie religijnej i </w:t>
      </w:r>
      <w:r w:rsidR="00651D2C">
        <w:rPr>
          <w:rFonts w:ascii="Times New Roman" w:eastAsia="Times New Roman" w:hAnsi="Times New Roman" w:cs="Times New Roman"/>
          <w:color w:val="282828"/>
          <w:sz w:val="24"/>
          <w:szCs w:val="24"/>
          <w:lang w:eastAsia="pl-PL"/>
        </w:rPr>
        <w:t xml:space="preserve">w </w:t>
      </w:r>
      <w:r w:rsidR="00351930">
        <w:rPr>
          <w:rFonts w:ascii="Times New Roman" w:eastAsia="Times New Roman" w:hAnsi="Times New Roman" w:cs="Times New Roman"/>
          <w:color w:val="282828"/>
          <w:sz w:val="24"/>
          <w:szCs w:val="24"/>
          <w:lang w:eastAsia="pl-PL"/>
        </w:rPr>
        <w:t>interpretacjach teatralnych</w:t>
      </w:r>
      <w:r w:rsidRPr="00B64530">
        <w:rPr>
          <w:rFonts w:ascii="Times New Roman" w:eastAsia="Times New Roman" w:hAnsi="Times New Roman" w:cs="Times New Roman"/>
          <w:color w:val="282828"/>
          <w:sz w:val="24"/>
          <w:szCs w:val="24"/>
          <w:lang w:eastAsia="pl-PL"/>
        </w:rPr>
        <w:t>;</w:t>
      </w:r>
    </w:p>
    <w:p w:rsidR="00B64530" w:rsidRPr="00B64530" w:rsidRDefault="00B64530" w:rsidP="00A26FF7">
      <w:pPr>
        <w:numPr>
          <w:ilvl w:val="0"/>
          <w:numId w:val="1"/>
        </w:numPr>
        <w:shd w:val="clear" w:color="auto" w:fill="FEFEFE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82828"/>
          <w:sz w:val="24"/>
          <w:szCs w:val="24"/>
          <w:lang w:eastAsia="pl-PL"/>
        </w:rPr>
      </w:pPr>
      <w:proofErr w:type="gramStart"/>
      <w:r w:rsidRPr="00B64530">
        <w:rPr>
          <w:rFonts w:ascii="Times New Roman" w:eastAsia="Times New Roman" w:hAnsi="Times New Roman" w:cs="Times New Roman"/>
          <w:color w:val="282828"/>
          <w:sz w:val="24"/>
          <w:szCs w:val="24"/>
          <w:lang w:eastAsia="pl-PL"/>
        </w:rPr>
        <w:t>duchowość</w:t>
      </w:r>
      <w:proofErr w:type="gramEnd"/>
      <w:r w:rsidRPr="00B64530">
        <w:rPr>
          <w:rFonts w:ascii="Times New Roman" w:eastAsia="Times New Roman" w:hAnsi="Times New Roman" w:cs="Times New Roman"/>
          <w:color w:val="282828"/>
          <w:sz w:val="24"/>
          <w:szCs w:val="24"/>
          <w:lang w:eastAsia="pl-PL"/>
        </w:rPr>
        <w:t xml:space="preserve"> chrześcijaństwa wschodniego i jej odzwierciedlenie w literaturze i sztuce;</w:t>
      </w:r>
    </w:p>
    <w:p w:rsidR="00B64530" w:rsidRPr="00B64530" w:rsidRDefault="00B64530" w:rsidP="00A26FF7">
      <w:pPr>
        <w:numPr>
          <w:ilvl w:val="0"/>
          <w:numId w:val="1"/>
        </w:numPr>
        <w:shd w:val="clear" w:color="auto" w:fill="FEFEFE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82828"/>
          <w:sz w:val="24"/>
          <w:szCs w:val="24"/>
          <w:lang w:eastAsia="pl-PL"/>
        </w:rPr>
      </w:pPr>
      <w:r w:rsidRPr="00B64530">
        <w:rPr>
          <w:rFonts w:ascii="Times New Roman" w:eastAsia="Times New Roman" w:hAnsi="Times New Roman" w:cs="Times New Roman"/>
          <w:color w:val="282828"/>
          <w:sz w:val="24"/>
          <w:szCs w:val="24"/>
          <w:lang w:eastAsia="pl-PL"/>
        </w:rPr>
        <w:t xml:space="preserve">teologia ikony; </w:t>
      </w:r>
      <w:proofErr w:type="gramStart"/>
      <w:r w:rsidRPr="00B64530">
        <w:rPr>
          <w:rFonts w:ascii="Times New Roman" w:eastAsia="Times New Roman" w:hAnsi="Times New Roman" w:cs="Times New Roman"/>
          <w:color w:val="282828"/>
          <w:sz w:val="24"/>
          <w:szCs w:val="24"/>
          <w:lang w:eastAsia="pl-PL"/>
        </w:rPr>
        <w:t>ikona jako</w:t>
      </w:r>
      <w:proofErr w:type="gramEnd"/>
      <w:r w:rsidRPr="00B64530">
        <w:rPr>
          <w:rFonts w:ascii="Times New Roman" w:eastAsia="Times New Roman" w:hAnsi="Times New Roman" w:cs="Times New Roman"/>
          <w:color w:val="282828"/>
          <w:sz w:val="24"/>
          <w:szCs w:val="24"/>
          <w:lang w:eastAsia="pl-PL"/>
        </w:rPr>
        <w:t xml:space="preserve"> tekst sakralny; problemem wzajemnych związków oraz inspiracji ikony i literatury; obecność malarstwa ikonowego w filmie i teatrze;</w:t>
      </w:r>
    </w:p>
    <w:p w:rsidR="00651D2C" w:rsidRDefault="00B64530" w:rsidP="00A26FF7">
      <w:pPr>
        <w:numPr>
          <w:ilvl w:val="0"/>
          <w:numId w:val="1"/>
        </w:numPr>
        <w:shd w:val="clear" w:color="auto" w:fill="FEFEFE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82828"/>
          <w:sz w:val="24"/>
          <w:szCs w:val="24"/>
          <w:lang w:eastAsia="pl-PL"/>
        </w:rPr>
      </w:pPr>
      <w:proofErr w:type="gramStart"/>
      <w:r w:rsidRPr="00B64530">
        <w:rPr>
          <w:rFonts w:ascii="Times New Roman" w:eastAsia="Times New Roman" w:hAnsi="Times New Roman" w:cs="Times New Roman"/>
          <w:color w:val="282828"/>
          <w:sz w:val="24"/>
          <w:szCs w:val="24"/>
          <w:lang w:eastAsia="pl-PL"/>
        </w:rPr>
        <w:t>literackie</w:t>
      </w:r>
      <w:proofErr w:type="gramEnd"/>
      <w:r w:rsidRPr="00B64530">
        <w:rPr>
          <w:rFonts w:ascii="Times New Roman" w:eastAsia="Times New Roman" w:hAnsi="Times New Roman" w:cs="Times New Roman"/>
          <w:color w:val="282828"/>
          <w:sz w:val="24"/>
          <w:szCs w:val="24"/>
          <w:lang w:eastAsia="pl-PL"/>
        </w:rPr>
        <w:t xml:space="preserve"> </w:t>
      </w:r>
      <w:r w:rsidR="00651D2C">
        <w:rPr>
          <w:rFonts w:ascii="Times New Roman" w:eastAsia="Times New Roman" w:hAnsi="Times New Roman" w:cs="Times New Roman"/>
          <w:color w:val="282828"/>
          <w:sz w:val="24"/>
          <w:szCs w:val="24"/>
          <w:lang w:eastAsia="pl-PL"/>
        </w:rPr>
        <w:t>oraz</w:t>
      </w:r>
      <w:r w:rsidRPr="00B64530">
        <w:rPr>
          <w:rFonts w:ascii="Times New Roman" w:eastAsia="Times New Roman" w:hAnsi="Times New Roman" w:cs="Times New Roman"/>
          <w:color w:val="282828"/>
          <w:sz w:val="24"/>
          <w:szCs w:val="24"/>
          <w:lang w:eastAsia="pl-PL"/>
        </w:rPr>
        <w:t> teatralne obrazy Rosji</w:t>
      </w:r>
      <w:r w:rsidR="00651D2C">
        <w:rPr>
          <w:rFonts w:ascii="Times New Roman" w:eastAsia="Times New Roman" w:hAnsi="Times New Roman" w:cs="Times New Roman"/>
          <w:color w:val="282828"/>
          <w:sz w:val="24"/>
          <w:szCs w:val="24"/>
          <w:lang w:eastAsia="pl-PL"/>
        </w:rPr>
        <w:t xml:space="preserve"> i rosyjskiego prawosławia</w:t>
      </w:r>
      <w:r w:rsidRPr="00B64530">
        <w:rPr>
          <w:rFonts w:ascii="Times New Roman" w:eastAsia="Times New Roman" w:hAnsi="Times New Roman" w:cs="Times New Roman"/>
          <w:color w:val="282828"/>
          <w:sz w:val="24"/>
          <w:szCs w:val="24"/>
          <w:lang w:eastAsia="pl-PL"/>
        </w:rPr>
        <w:t xml:space="preserve">; </w:t>
      </w:r>
    </w:p>
    <w:p w:rsidR="00B64530" w:rsidRPr="00B64530" w:rsidRDefault="00651D2C" w:rsidP="00A26FF7">
      <w:pPr>
        <w:numPr>
          <w:ilvl w:val="0"/>
          <w:numId w:val="1"/>
        </w:numPr>
        <w:shd w:val="clear" w:color="auto" w:fill="FEFEFE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82828"/>
          <w:sz w:val="24"/>
          <w:szCs w:val="24"/>
          <w:lang w:eastAsia="pl-PL"/>
        </w:rPr>
      </w:pPr>
      <w:proofErr w:type="gramStart"/>
      <w:r>
        <w:rPr>
          <w:rFonts w:ascii="Times New Roman" w:eastAsia="Times New Roman" w:hAnsi="Times New Roman" w:cs="Times New Roman"/>
          <w:color w:val="282828"/>
          <w:sz w:val="24"/>
          <w:szCs w:val="24"/>
          <w:lang w:eastAsia="pl-PL"/>
        </w:rPr>
        <w:t>dramaturgia</w:t>
      </w:r>
      <w:proofErr w:type="gramEnd"/>
      <w:r w:rsidR="00B64530" w:rsidRPr="00B64530">
        <w:rPr>
          <w:rFonts w:ascii="Times New Roman" w:eastAsia="Times New Roman" w:hAnsi="Times New Roman" w:cs="Times New Roman"/>
          <w:color w:val="282828"/>
          <w:sz w:val="24"/>
          <w:szCs w:val="24"/>
          <w:lang w:eastAsia="pl-PL"/>
        </w:rPr>
        <w:t xml:space="preserve"> rosyjska w polskim teatrze współczesnym;</w:t>
      </w:r>
    </w:p>
    <w:p w:rsidR="00B64530" w:rsidRPr="00B64530" w:rsidRDefault="00B64530" w:rsidP="00B64530">
      <w:pPr>
        <w:shd w:val="clear" w:color="auto" w:fill="FEFEFE"/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color w:val="282828"/>
          <w:sz w:val="24"/>
          <w:szCs w:val="24"/>
          <w:lang w:eastAsia="pl-PL"/>
        </w:rPr>
      </w:pPr>
    </w:p>
    <w:p w:rsidR="00B64530" w:rsidRPr="00B64530" w:rsidRDefault="00B64530" w:rsidP="00B6453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4530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Rozprawa doktorska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F72F79">
        <w:rPr>
          <w:rFonts w:ascii="Times New Roman" w:eastAsia="Times New Roman" w:hAnsi="Times New Roman" w:cs="Times New Roman"/>
          <w:b/>
          <w:i/>
          <w:sz w:val="24"/>
          <w:szCs w:val="24"/>
        </w:rPr>
        <w:t>„Chrystus w grobie” i rzeczywistość „</w:t>
      </w:r>
      <w:proofErr w:type="spellStart"/>
      <w:r w:rsidRPr="00F72F79">
        <w:rPr>
          <w:rFonts w:ascii="Times New Roman" w:eastAsia="Times New Roman" w:hAnsi="Times New Roman" w:cs="Times New Roman"/>
          <w:b/>
          <w:i/>
          <w:sz w:val="24"/>
          <w:szCs w:val="24"/>
        </w:rPr>
        <w:t>Anastasis</w:t>
      </w:r>
      <w:proofErr w:type="spellEnd"/>
      <w:r w:rsidRPr="00F72F79">
        <w:rPr>
          <w:rFonts w:ascii="Times New Roman" w:eastAsia="Times New Roman" w:hAnsi="Times New Roman" w:cs="Times New Roman"/>
          <w:b/>
          <w:i/>
          <w:sz w:val="24"/>
          <w:szCs w:val="24"/>
        </w:rPr>
        <w:t>”. Rozważania nad „</w:t>
      </w:r>
      <w:proofErr w:type="gramStart"/>
      <w:r w:rsidR="00F72F79" w:rsidRPr="00F72F79">
        <w:rPr>
          <w:rFonts w:ascii="Times New Roman" w:eastAsia="Times New Roman" w:hAnsi="Times New Roman" w:cs="Times New Roman"/>
          <w:b/>
          <w:i/>
          <w:sz w:val="24"/>
          <w:szCs w:val="24"/>
        </w:rPr>
        <w:t>Idiotą</w:t>
      </w:r>
      <w:proofErr w:type="gramEnd"/>
      <w:r w:rsidR="00F72F79" w:rsidRPr="00F72F79">
        <w:rPr>
          <w:rFonts w:ascii="Times New Roman" w:eastAsia="Times New Roman" w:hAnsi="Times New Roman" w:cs="Times New Roman"/>
          <w:b/>
          <w:i/>
          <w:sz w:val="24"/>
          <w:szCs w:val="24"/>
        </w:rPr>
        <w:t>” Fiodora Dostojewskiego</w:t>
      </w:r>
      <w:r w:rsidR="00F72F79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>obron</w:t>
      </w:r>
      <w:r w:rsidR="00F72F79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72F79">
        <w:rPr>
          <w:rFonts w:ascii="Times New Roman" w:eastAsia="Times New Roman" w:hAnsi="Times New Roman" w:cs="Times New Roman"/>
          <w:sz w:val="24"/>
          <w:szCs w:val="24"/>
        </w:rPr>
        <w:t>w styczniu 2000 roku – doktorat z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 xml:space="preserve"> wyróżnieniem</w:t>
      </w:r>
      <w:r w:rsidR="00F72F79">
        <w:rPr>
          <w:rFonts w:ascii="Times New Roman" w:eastAsia="Times New Roman" w:hAnsi="Times New Roman" w:cs="Times New Roman"/>
          <w:sz w:val="24"/>
          <w:szCs w:val="24"/>
        </w:rPr>
        <w:t>; uzyskanie stopnia doktora nauk humanistycznych w zakresie literaturoznawstwa.</w:t>
      </w:r>
    </w:p>
    <w:p w:rsidR="00A26FF7" w:rsidRDefault="00A26FF7" w:rsidP="00A26FF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4530" w:rsidRPr="00B64530" w:rsidRDefault="00B64530" w:rsidP="00A26FF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4530">
        <w:rPr>
          <w:rFonts w:ascii="Times New Roman" w:eastAsia="Times New Roman" w:hAnsi="Times New Roman" w:cs="Times New Roman"/>
          <w:b/>
          <w:bCs/>
          <w:sz w:val="24"/>
          <w:szCs w:val="24"/>
        </w:rPr>
        <w:t>Rozprawa habilitacyjna</w:t>
      </w:r>
      <w:r w:rsidRPr="00B64530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B64530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Teatr paschalny Fiodora Dostojewskiego. O wątkach misteryjnych „Braci Karamazow” i ich wizjach scenicznych</w:t>
      </w:r>
      <w:r w:rsidRPr="00B64530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(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 xml:space="preserve">Wydawnictwo Uniwersytetu Gdańskiego, </w:t>
      </w:r>
      <w:r w:rsidRPr="00B64530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Gdańsk 2009) – obrona w lipcu 2010 roku: </w:t>
      </w:r>
      <w:r w:rsidR="00A26FF7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uzyskanie </w:t>
      </w:r>
      <w:r w:rsidR="00A26FF7" w:rsidRPr="00A26FF7">
        <w:rPr>
          <w:rFonts w:ascii="Times New Roman" w:eastAsia="Times New Roman" w:hAnsi="Times New Roman" w:cs="Times New Roman"/>
          <w:bCs/>
          <w:iCs/>
          <w:sz w:val="24"/>
          <w:szCs w:val="24"/>
        </w:rPr>
        <w:t>stop</w:t>
      </w:r>
      <w:r w:rsidR="00A26FF7">
        <w:rPr>
          <w:rFonts w:ascii="Times New Roman" w:eastAsia="Times New Roman" w:hAnsi="Times New Roman" w:cs="Times New Roman"/>
          <w:bCs/>
          <w:iCs/>
          <w:sz w:val="24"/>
          <w:szCs w:val="24"/>
        </w:rPr>
        <w:t>nia</w:t>
      </w:r>
      <w:r w:rsidR="00A26FF7" w:rsidRPr="00A26FF7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naukow</w:t>
      </w:r>
      <w:r w:rsidR="00A26FF7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ego </w:t>
      </w:r>
      <w:r w:rsidR="00A26FF7" w:rsidRPr="00A26FF7">
        <w:rPr>
          <w:rFonts w:ascii="Times New Roman" w:eastAsia="Times New Roman" w:hAnsi="Times New Roman" w:cs="Times New Roman"/>
          <w:bCs/>
          <w:iCs/>
          <w:sz w:val="24"/>
          <w:szCs w:val="24"/>
        </w:rPr>
        <w:t>doktora habilitowanego nauk humanistycznych</w:t>
      </w:r>
      <w:r w:rsidR="00A26FF7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  <w:r w:rsidR="00F72F79">
        <w:rPr>
          <w:rFonts w:ascii="Times New Roman" w:eastAsia="Times New Roman" w:hAnsi="Times New Roman" w:cs="Times New Roman"/>
          <w:bCs/>
          <w:iCs/>
          <w:sz w:val="24"/>
          <w:szCs w:val="24"/>
        </w:rPr>
        <w:t>w zakresie l</w:t>
      </w:r>
      <w:r w:rsidR="00A26FF7" w:rsidRPr="00A26FF7">
        <w:rPr>
          <w:rFonts w:ascii="Times New Roman" w:eastAsia="Times New Roman" w:hAnsi="Times New Roman" w:cs="Times New Roman"/>
          <w:bCs/>
          <w:iCs/>
          <w:sz w:val="24"/>
          <w:szCs w:val="24"/>
        </w:rPr>
        <w:t>iteraturoznawstwa, specjalność: historia literatury polskiej i rosyjskiej</w:t>
      </w:r>
      <w:r w:rsidR="00A26FF7">
        <w:rPr>
          <w:rFonts w:ascii="Times New Roman" w:eastAsia="Times New Roman" w:hAnsi="Times New Roman" w:cs="Times New Roman"/>
          <w:bCs/>
          <w:iCs/>
          <w:sz w:val="24"/>
          <w:szCs w:val="24"/>
        </w:rPr>
        <w:t>.</w:t>
      </w:r>
    </w:p>
    <w:p w:rsidR="00B64530" w:rsidRPr="00B64530" w:rsidRDefault="00B64530" w:rsidP="00B64530">
      <w:pPr>
        <w:numPr>
          <w:ilvl w:val="8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64530" w:rsidRPr="00B64530" w:rsidRDefault="00B64530" w:rsidP="00B64530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4530">
        <w:rPr>
          <w:rFonts w:ascii="Times New Roman" w:eastAsia="Times New Roman" w:hAnsi="Times New Roman" w:cs="Times New Roman"/>
          <w:b/>
          <w:bCs/>
          <w:sz w:val="24"/>
          <w:szCs w:val="24"/>
        </w:rPr>
        <w:t>Publikacje książkowe:</w:t>
      </w:r>
    </w:p>
    <w:p w:rsidR="00B64530" w:rsidRPr="00B64530" w:rsidRDefault="00B64530" w:rsidP="0026279D">
      <w:pPr>
        <w:spacing w:after="0" w:line="36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4530">
        <w:rPr>
          <w:rFonts w:ascii="Times New Roman" w:eastAsia="Times New Roman" w:hAnsi="Times New Roman" w:cs="Times New Roman"/>
          <w:b/>
          <w:i/>
          <w:sz w:val="24"/>
          <w:szCs w:val="24"/>
        </w:rPr>
        <w:t>„Chrystus w grobie” i rzeczywistość „</w:t>
      </w:r>
      <w:proofErr w:type="spellStart"/>
      <w:r w:rsidRPr="00B64530">
        <w:rPr>
          <w:rFonts w:ascii="Times New Roman" w:eastAsia="Times New Roman" w:hAnsi="Times New Roman" w:cs="Times New Roman"/>
          <w:b/>
          <w:i/>
          <w:sz w:val="24"/>
          <w:szCs w:val="24"/>
        </w:rPr>
        <w:t>Anastasis</w:t>
      </w:r>
      <w:proofErr w:type="spellEnd"/>
      <w:r w:rsidRPr="00B64530">
        <w:rPr>
          <w:rFonts w:ascii="Times New Roman" w:eastAsia="Times New Roman" w:hAnsi="Times New Roman" w:cs="Times New Roman"/>
          <w:b/>
          <w:i/>
          <w:sz w:val="24"/>
          <w:szCs w:val="24"/>
        </w:rPr>
        <w:t>”. Rozważania nad „</w:t>
      </w:r>
      <w:proofErr w:type="gramStart"/>
      <w:r w:rsidRPr="00B64530">
        <w:rPr>
          <w:rFonts w:ascii="Times New Roman" w:eastAsia="Times New Roman" w:hAnsi="Times New Roman" w:cs="Times New Roman"/>
          <w:b/>
          <w:i/>
          <w:sz w:val="24"/>
          <w:szCs w:val="24"/>
        </w:rPr>
        <w:t>Idiotą</w:t>
      </w:r>
      <w:proofErr w:type="gramEnd"/>
      <w:r w:rsidRPr="00B64530">
        <w:rPr>
          <w:rFonts w:ascii="Times New Roman" w:eastAsia="Times New Roman" w:hAnsi="Times New Roman" w:cs="Times New Roman"/>
          <w:b/>
          <w:i/>
          <w:sz w:val="24"/>
          <w:szCs w:val="24"/>
        </w:rPr>
        <w:t>” Fiodora Dostojewskiego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>, Wydawnictwo Uniwersytetu Gdańskiego, Gdańsk 2003.</w:t>
      </w:r>
    </w:p>
    <w:p w:rsidR="00B64530" w:rsidRPr="00A26FF7" w:rsidRDefault="00B64530" w:rsidP="0026279D">
      <w:pPr>
        <w:spacing w:after="0" w:line="36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4530">
        <w:rPr>
          <w:rFonts w:ascii="Times New Roman" w:eastAsia="Times New Roman" w:hAnsi="Times New Roman" w:cs="Times New Roman"/>
          <w:b/>
          <w:i/>
          <w:sz w:val="24"/>
          <w:szCs w:val="24"/>
        </w:rPr>
        <w:t>Teatr paschalny Fiodora Dostojewskiego. O wątkach misteryjnych „Braci Karamazow” i ich wizjach scenicznych</w:t>
      </w:r>
      <w:r w:rsidRPr="00B64530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, 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 xml:space="preserve">Wydawnictwo Uniwersytetu Gdańskiego, </w:t>
      </w:r>
      <w:r w:rsidRPr="00B64530">
        <w:rPr>
          <w:rFonts w:ascii="Times New Roman" w:eastAsia="Times New Roman" w:hAnsi="Times New Roman" w:cs="Times New Roman"/>
          <w:bCs/>
          <w:iCs/>
          <w:sz w:val="24"/>
          <w:szCs w:val="24"/>
        </w:rPr>
        <w:t>Gdańsk 2009.</w:t>
      </w:r>
    </w:p>
    <w:p w:rsidR="00A26FF7" w:rsidRPr="00A26FF7" w:rsidRDefault="00A26FF7" w:rsidP="0026279D">
      <w:pPr>
        <w:spacing w:after="0" w:line="36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Czytanie ikony. W kręgu literatury, teatru i filmu </w:t>
      </w:r>
      <w:r w:rsidRPr="00A26FF7">
        <w:rPr>
          <w:rFonts w:ascii="Times New Roman" w:eastAsia="Times New Roman" w:hAnsi="Times New Roman" w:cs="Times New Roman"/>
          <w:i/>
          <w:sz w:val="24"/>
          <w:szCs w:val="24"/>
        </w:rPr>
        <w:t>(w przygotowaniu)</w:t>
      </w:r>
    </w:p>
    <w:p w:rsidR="00A26FF7" w:rsidRPr="00B64530" w:rsidRDefault="00A26FF7" w:rsidP="0026279D">
      <w:pPr>
        <w:spacing w:after="0" w:line="360" w:lineRule="auto"/>
        <w:ind w:left="644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A26FF7">
        <w:rPr>
          <w:rFonts w:ascii="Times New Roman" w:eastAsia="Times New Roman" w:hAnsi="Times New Roman" w:cs="Times New Roman"/>
          <w:b/>
          <w:i/>
          <w:sz w:val="24"/>
          <w:szCs w:val="24"/>
        </w:rPr>
        <w:t>Rosja Brzozowskiego. Szkice literackie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A26FF7">
        <w:rPr>
          <w:rFonts w:ascii="Times New Roman" w:eastAsia="Times New Roman" w:hAnsi="Times New Roman" w:cs="Times New Roman"/>
          <w:i/>
          <w:sz w:val="24"/>
          <w:szCs w:val="24"/>
        </w:rPr>
        <w:t>(w przygotowaniu)</w:t>
      </w:r>
    </w:p>
    <w:p w:rsidR="00B64530" w:rsidRPr="00B64530" w:rsidRDefault="00B64530" w:rsidP="00A26FF7">
      <w:pPr>
        <w:spacing w:after="0" w:line="36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64530" w:rsidRPr="00B64530" w:rsidRDefault="00B64530" w:rsidP="00B64530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64530">
        <w:rPr>
          <w:rFonts w:ascii="Times New Roman" w:eastAsia="Times New Roman" w:hAnsi="Times New Roman" w:cs="Times New Roman"/>
          <w:b/>
          <w:sz w:val="24"/>
          <w:szCs w:val="24"/>
        </w:rPr>
        <w:t>Redakcje naukowe:</w:t>
      </w:r>
    </w:p>
    <w:p w:rsidR="00B64530" w:rsidRPr="00B64530" w:rsidRDefault="00B64530" w:rsidP="0026279D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4530">
        <w:rPr>
          <w:rFonts w:ascii="Times New Roman" w:eastAsia="Times New Roman" w:hAnsi="Times New Roman" w:cs="Times New Roman"/>
          <w:i/>
          <w:sz w:val="24"/>
          <w:szCs w:val="24"/>
        </w:rPr>
        <w:t>Taniec w literaturze polskiej XIX i XX wieku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>, red. S. Karpowicz-Słowikowska i E. Mikiciuk, Gdańsk 2012.</w:t>
      </w:r>
    </w:p>
    <w:p w:rsidR="00B64530" w:rsidRPr="00B64530" w:rsidRDefault="00B64530" w:rsidP="0026279D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64530">
        <w:rPr>
          <w:rFonts w:ascii="Times New Roman" w:eastAsia="Times New Roman" w:hAnsi="Times New Roman" w:cs="Times New Roman"/>
          <w:i/>
          <w:sz w:val="24"/>
          <w:szCs w:val="24"/>
        </w:rPr>
        <w:t xml:space="preserve">Między rusofobią a </w:t>
      </w:r>
      <w:proofErr w:type="spellStart"/>
      <w:r w:rsidRPr="00B64530">
        <w:rPr>
          <w:rFonts w:ascii="Times New Roman" w:eastAsia="Times New Roman" w:hAnsi="Times New Roman" w:cs="Times New Roman"/>
          <w:i/>
          <w:sz w:val="24"/>
          <w:szCs w:val="24"/>
        </w:rPr>
        <w:t>rusofilią</w:t>
      </w:r>
      <w:proofErr w:type="spellEnd"/>
      <w:r w:rsidRPr="00B64530">
        <w:rPr>
          <w:rFonts w:ascii="Times New Roman" w:eastAsia="Times New Roman" w:hAnsi="Times New Roman" w:cs="Times New Roman"/>
          <w:i/>
          <w:sz w:val="24"/>
          <w:szCs w:val="24"/>
        </w:rPr>
        <w:t>. Poglądy, postawy i realizacje w literaturze polskiej od XIX do XXI wieku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>, red. S. Karpowicz-Słowikowska, E. Mikiciuk i T. Sucharski, Gdańsk 2016.</w:t>
      </w:r>
    </w:p>
    <w:p w:rsidR="00B64530" w:rsidRPr="00B64530" w:rsidRDefault="00B64530" w:rsidP="0026279D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64530">
        <w:rPr>
          <w:rFonts w:ascii="Times New Roman" w:eastAsia="Times New Roman" w:hAnsi="Times New Roman" w:cs="Times New Roman"/>
          <w:i/>
          <w:sz w:val="24"/>
          <w:szCs w:val="24"/>
        </w:rPr>
        <w:t xml:space="preserve">Poza rusofobią i </w:t>
      </w:r>
      <w:proofErr w:type="spellStart"/>
      <w:r w:rsidRPr="00B64530">
        <w:rPr>
          <w:rFonts w:ascii="Times New Roman" w:eastAsia="Times New Roman" w:hAnsi="Times New Roman" w:cs="Times New Roman"/>
          <w:i/>
          <w:sz w:val="24"/>
          <w:szCs w:val="24"/>
        </w:rPr>
        <w:t>rusofilią</w:t>
      </w:r>
      <w:proofErr w:type="spellEnd"/>
      <w:r w:rsidRPr="00B64530">
        <w:rPr>
          <w:rFonts w:ascii="Times New Roman" w:eastAsia="Times New Roman" w:hAnsi="Times New Roman" w:cs="Times New Roman"/>
          <w:i/>
          <w:sz w:val="24"/>
          <w:szCs w:val="24"/>
        </w:rPr>
        <w:t>? Poglądy, postawy i realizacje w tekstach kultury polskiej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>, red. E. Mikiciuk, K. Pańczyk i T. Sucharski, Słupsk 2019.</w:t>
      </w:r>
    </w:p>
    <w:p w:rsidR="00B64530" w:rsidRPr="00B64530" w:rsidRDefault="00B64530" w:rsidP="00A26FF7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64530" w:rsidRPr="00B64530" w:rsidRDefault="00B64530" w:rsidP="00A26FF7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4530" w:rsidRPr="00B64530" w:rsidRDefault="00B64530" w:rsidP="00B64530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64530">
        <w:rPr>
          <w:rFonts w:ascii="Times New Roman" w:eastAsia="Times New Roman" w:hAnsi="Times New Roman" w:cs="Times New Roman"/>
          <w:b/>
          <w:bCs/>
          <w:sz w:val="24"/>
          <w:szCs w:val="24"/>
        </w:rPr>
        <w:t>Artykuły w czasopismach:</w:t>
      </w:r>
    </w:p>
    <w:p w:rsidR="00B64530" w:rsidRPr="00B64530" w:rsidRDefault="00B64530" w:rsidP="00A26FF7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4530" w:rsidRPr="00B64530" w:rsidRDefault="00B64530" w:rsidP="0026279D">
      <w:pPr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4530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„Chrystus w grobie” i rzeczywistość </w:t>
      </w:r>
      <w:proofErr w:type="spellStart"/>
      <w:r w:rsidRPr="00B64530">
        <w:rPr>
          <w:rFonts w:ascii="Times New Roman" w:eastAsia="Times New Roman" w:hAnsi="Times New Roman" w:cs="Times New Roman"/>
          <w:b/>
          <w:i/>
          <w:sz w:val="24"/>
          <w:szCs w:val="24"/>
        </w:rPr>
        <w:t>Anastasis</w:t>
      </w:r>
      <w:proofErr w:type="spellEnd"/>
      <w:r w:rsidRPr="00B64530">
        <w:rPr>
          <w:rFonts w:ascii="Times New Roman" w:eastAsia="Times New Roman" w:hAnsi="Times New Roman" w:cs="Times New Roman"/>
          <w:b/>
          <w:i/>
          <w:sz w:val="24"/>
          <w:szCs w:val="24"/>
        </w:rPr>
        <w:t>. O symbolice grobowej w „</w:t>
      </w:r>
      <w:proofErr w:type="gramStart"/>
      <w:r w:rsidRPr="00B64530">
        <w:rPr>
          <w:rFonts w:ascii="Times New Roman" w:eastAsia="Times New Roman" w:hAnsi="Times New Roman" w:cs="Times New Roman"/>
          <w:b/>
          <w:i/>
          <w:sz w:val="24"/>
          <w:szCs w:val="24"/>
        </w:rPr>
        <w:t>Idiocie</w:t>
      </w:r>
      <w:proofErr w:type="gramEnd"/>
      <w:r w:rsidRPr="00B64530">
        <w:rPr>
          <w:rFonts w:ascii="Times New Roman" w:eastAsia="Times New Roman" w:hAnsi="Times New Roman" w:cs="Times New Roman"/>
          <w:b/>
          <w:i/>
          <w:sz w:val="24"/>
          <w:szCs w:val="24"/>
        </w:rPr>
        <w:t>” Fiodora Dostojewskiego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>, „Znak” 1999, nr 10 (533), s. 118-130.</w:t>
      </w:r>
    </w:p>
    <w:p w:rsidR="00B64530" w:rsidRPr="00B64530" w:rsidRDefault="00B64530" w:rsidP="0026279D">
      <w:pPr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4530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Zbrodniarz – mój bliźni. Fiodora Dostojewskiego pojmowanie winy i niewinności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>, „W drodze” 1999, nr 8 (312), s. 69-78.</w:t>
      </w:r>
    </w:p>
    <w:p w:rsidR="00B64530" w:rsidRPr="00B64530" w:rsidRDefault="00B64530" w:rsidP="0026279D">
      <w:pPr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4530">
        <w:rPr>
          <w:rFonts w:ascii="Times New Roman" w:eastAsia="Times New Roman" w:hAnsi="Times New Roman" w:cs="Times New Roman"/>
          <w:b/>
          <w:i/>
          <w:sz w:val="24"/>
          <w:szCs w:val="24"/>
        </w:rPr>
        <w:t>O tajemnicy twarzy i o tym, jak piękno zbawia świat. Z rozważań nad powieścią Fiodora Dostojewskiego „</w:t>
      </w:r>
      <w:proofErr w:type="gramStart"/>
      <w:r w:rsidRPr="00B64530">
        <w:rPr>
          <w:rFonts w:ascii="Times New Roman" w:eastAsia="Times New Roman" w:hAnsi="Times New Roman" w:cs="Times New Roman"/>
          <w:b/>
          <w:i/>
          <w:sz w:val="24"/>
          <w:szCs w:val="24"/>
        </w:rPr>
        <w:t>Idiota</w:t>
      </w:r>
      <w:proofErr w:type="gramEnd"/>
      <w:r w:rsidRPr="00B64530">
        <w:rPr>
          <w:rFonts w:ascii="Times New Roman" w:eastAsia="Times New Roman" w:hAnsi="Times New Roman" w:cs="Times New Roman"/>
          <w:b/>
          <w:i/>
          <w:sz w:val="24"/>
          <w:szCs w:val="24"/>
        </w:rPr>
        <w:t>”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>, „Topos” 1999, nr 5-6 (48-49), s. 147-150.</w:t>
      </w:r>
    </w:p>
    <w:p w:rsidR="00B64530" w:rsidRPr="00B64530" w:rsidRDefault="00B64530" w:rsidP="0026279D">
      <w:pPr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4530">
        <w:rPr>
          <w:rFonts w:ascii="Times New Roman" w:eastAsia="Times New Roman" w:hAnsi="Times New Roman" w:cs="Times New Roman"/>
          <w:b/>
          <w:i/>
          <w:sz w:val="24"/>
          <w:szCs w:val="24"/>
        </w:rPr>
        <w:t>Czas łaski w „Zbrodni i karze” Fiodora Dostojewskiego</w:t>
      </w:r>
      <w:r w:rsidRPr="00B64530"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>„Topos” 2000, nr 3-4 (52-53), s. 41-44.</w:t>
      </w:r>
    </w:p>
    <w:p w:rsidR="00792707" w:rsidRPr="00B64530" w:rsidRDefault="00792707" w:rsidP="00792707">
      <w:pPr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4530">
        <w:rPr>
          <w:rFonts w:ascii="Times New Roman" w:eastAsia="Times New Roman" w:hAnsi="Times New Roman" w:cs="Times New Roman"/>
          <w:b/>
          <w:i/>
          <w:sz w:val="24"/>
          <w:szCs w:val="24"/>
        </w:rPr>
        <w:t>Ikonowa perspektywa odwrócona w „</w:t>
      </w:r>
      <w:proofErr w:type="gramStart"/>
      <w:r w:rsidRPr="00B64530">
        <w:rPr>
          <w:rFonts w:ascii="Times New Roman" w:eastAsia="Times New Roman" w:hAnsi="Times New Roman" w:cs="Times New Roman"/>
          <w:b/>
          <w:i/>
          <w:sz w:val="24"/>
          <w:szCs w:val="24"/>
        </w:rPr>
        <w:t>Idiocie</w:t>
      </w:r>
      <w:proofErr w:type="gramEnd"/>
      <w:r w:rsidRPr="00B64530">
        <w:rPr>
          <w:rFonts w:ascii="Times New Roman" w:eastAsia="Times New Roman" w:hAnsi="Times New Roman" w:cs="Times New Roman"/>
          <w:b/>
          <w:i/>
          <w:sz w:val="24"/>
          <w:szCs w:val="24"/>
        </w:rPr>
        <w:t>” Fiodora Dostojewskiego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>, „</w:t>
      </w:r>
      <w:proofErr w:type="spellStart"/>
      <w:r w:rsidRPr="00B64530">
        <w:rPr>
          <w:rFonts w:ascii="Times New Roman" w:eastAsia="Times New Roman" w:hAnsi="Times New Roman" w:cs="Times New Roman"/>
          <w:sz w:val="24"/>
          <w:szCs w:val="24"/>
        </w:rPr>
        <w:t>Musica</w:t>
      </w:r>
      <w:proofErr w:type="spellEnd"/>
      <w:r w:rsidRPr="00B64530">
        <w:rPr>
          <w:rFonts w:ascii="Times New Roman" w:eastAsia="Times New Roman" w:hAnsi="Times New Roman" w:cs="Times New Roman"/>
          <w:sz w:val="24"/>
          <w:szCs w:val="24"/>
        </w:rPr>
        <w:t xml:space="preserve"> Antiqua </w:t>
      </w:r>
      <w:proofErr w:type="spellStart"/>
      <w:r w:rsidRPr="00B64530">
        <w:rPr>
          <w:rFonts w:ascii="Times New Roman" w:eastAsia="Times New Roman" w:hAnsi="Times New Roman" w:cs="Times New Roman"/>
          <w:sz w:val="24"/>
          <w:szCs w:val="24"/>
        </w:rPr>
        <w:t>Europae</w:t>
      </w:r>
      <w:proofErr w:type="spellEnd"/>
      <w:r w:rsidRPr="00B645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64530">
        <w:rPr>
          <w:rFonts w:ascii="Times New Roman" w:eastAsia="Times New Roman" w:hAnsi="Times New Roman" w:cs="Times New Roman"/>
          <w:sz w:val="24"/>
          <w:szCs w:val="24"/>
        </w:rPr>
        <w:t>Orientalis</w:t>
      </w:r>
      <w:proofErr w:type="spellEnd"/>
      <w:r w:rsidRPr="00B64530">
        <w:rPr>
          <w:rFonts w:ascii="Times New Roman" w:eastAsia="Times New Roman" w:hAnsi="Times New Roman" w:cs="Times New Roman"/>
          <w:sz w:val="24"/>
          <w:szCs w:val="24"/>
        </w:rPr>
        <w:t>. Acta Slavica”, Bydgoszcz 2000, s. 163-171.</w:t>
      </w:r>
    </w:p>
    <w:p w:rsidR="00B64530" w:rsidRPr="00B64530" w:rsidRDefault="00B64530" w:rsidP="0026279D">
      <w:pPr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B64530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Hosanna w piecu zwątpień, czyli Chrystus Dostojewskiego, </w:t>
      </w:r>
      <w:r w:rsidRPr="00B64530">
        <w:rPr>
          <w:rFonts w:ascii="Times New Roman" w:eastAsia="Times New Roman" w:hAnsi="Times New Roman" w:cs="Times New Roman"/>
          <w:bCs/>
          <w:iCs/>
          <w:sz w:val="24"/>
          <w:szCs w:val="24"/>
        </w:rPr>
        <w:t>„Więź” 2002, nr 5, s. 56-66.</w:t>
      </w:r>
    </w:p>
    <w:p w:rsidR="00B64530" w:rsidRPr="00B64530" w:rsidRDefault="00B64530" w:rsidP="0026279D">
      <w:pPr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B64530">
        <w:rPr>
          <w:rFonts w:ascii="Times New Roman" w:eastAsia="Times New Roman" w:hAnsi="Times New Roman" w:cs="Times New Roman"/>
          <w:b/>
          <w:i/>
          <w:sz w:val="24"/>
          <w:szCs w:val="24"/>
        </w:rPr>
        <w:t>Święte łzy, płacz „</w:t>
      </w:r>
      <w:proofErr w:type="spellStart"/>
      <w:r w:rsidRPr="00B64530">
        <w:rPr>
          <w:rFonts w:ascii="Times New Roman" w:eastAsia="Times New Roman" w:hAnsi="Times New Roman" w:cs="Times New Roman"/>
          <w:b/>
          <w:i/>
          <w:sz w:val="24"/>
          <w:szCs w:val="24"/>
        </w:rPr>
        <w:t>dziecioka</w:t>
      </w:r>
      <w:proofErr w:type="spellEnd"/>
      <w:r w:rsidRPr="00B64530">
        <w:rPr>
          <w:rFonts w:ascii="Times New Roman" w:eastAsia="Times New Roman" w:hAnsi="Times New Roman" w:cs="Times New Roman"/>
          <w:b/>
          <w:i/>
          <w:sz w:val="24"/>
          <w:szCs w:val="24"/>
        </w:rPr>
        <w:t>”, „czortowski” śmiech i uśmiech Chrystusowy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>, „Topos” 2002, nr 6, s. 151-161.</w:t>
      </w:r>
    </w:p>
    <w:p w:rsidR="00B64530" w:rsidRPr="00B64530" w:rsidRDefault="00B64530" w:rsidP="0026279D">
      <w:pPr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B64530">
        <w:rPr>
          <w:rFonts w:ascii="Times New Roman" w:eastAsia="Times New Roman" w:hAnsi="Times New Roman" w:cs="Times New Roman"/>
          <w:b/>
          <w:i/>
          <w:sz w:val="24"/>
          <w:szCs w:val="24"/>
        </w:rPr>
        <w:t>Idea „piękna, które zbawi świat”, czyli o pojmowaniu przez Jerzego Nowosielskiego istoty sztuki i powołania artysty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>, „</w:t>
      </w:r>
      <w:proofErr w:type="spellStart"/>
      <w:r w:rsidRPr="00B64530">
        <w:rPr>
          <w:rFonts w:ascii="Times New Roman" w:eastAsia="Times New Roman" w:hAnsi="Times New Roman" w:cs="Times New Roman"/>
          <w:sz w:val="24"/>
          <w:szCs w:val="24"/>
        </w:rPr>
        <w:t>Undergrunt</w:t>
      </w:r>
      <w:proofErr w:type="spellEnd"/>
      <w:r w:rsidRPr="00B64530">
        <w:rPr>
          <w:rFonts w:ascii="Times New Roman" w:eastAsia="Times New Roman" w:hAnsi="Times New Roman" w:cs="Times New Roman"/>
          <w:sz w:val="24"/>
          <w:szCs w:val="24"/>
        </w:rPr>
        <w:t>” 2002, nr 6, s. 157-161.</w:t>
      </w:r>
    </w:p>
    <w:p w:rsidR="00B64530" w:rsidRPr="00B64530" w:rsidRDefault="00B64530" w:rsidP="0026279D">
      <w:pPr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453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Dostojewski – dramaturg, aktor i reżyser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>, „Didaskalia” 2003, nr 58, s. 96-98.</w:t>
      </w:r>
    </w:p>
    <w:p w:rsidR="00792707" w:rsidRPr="00B64530" w:rsidRDefault="00792707" w:rsidP="00792707">
      <w:pPr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64530">
        <w:rPr>
          <w:rFonts w:ascii="Times New Roman" w:eastAsia="Times New Roman" w:hAnsi="Times New Roman" w:cs="Times New Roman"/>
          <w:b/>
          <w:i/>
          <w:sz w:val="24"/>
          <w:szCs w:val="24"/>
        </w:rPr>
        <w:t>Sacrum w teatrze Krystiana Lupy (na podstawie „Braci Karamazow” Fiodora Dostojewskiego)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B64530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 xml:space="preserve">w: </w:t>
      </w:r>
      <w:r w:rsidRPr="00B64530">
        <w:rPr>
          <w:rFonts w:ascii="Times New Roman" w:eastAsia="Times New Roman" w:hAnsi="Times New Roman" w:cs="Times New Roman"/>
          <w:i/>
          <w:sz w:val="24"/>
          <w:szCs w:val="24"/>
        </w:rPr>
        <w:t xml:space="preserve">Słowiańszczyzna wobec sacrum w kulturze świata wschodniego i zachodniego, </w:t>
      </w:r>
      <w:r w:rsidRPr="00B64530">
        <w:rPr>
          <w:rFonts w:ascii="Times New Roman" w:eastAsia="Times New Roman" w:hAnsi="Times New Roman" w:cs="Times New Roman"/>
          <w:iCs/>
          <w:sz w:val="24"/>
          <w:szCs w:val="24"/>
        </w:rPr>
        <w:t>„</w:t>
      </w:r>
      <w:proofErr w:type="spellStart"/>
      <w:r w:rsidRPr="00B64530">
        <w:rPr>
          <w:rFonts w:ascii="Times New Roman" w:eastAsia="Times New Roman" w:hAnsi="Times New Roman" w:cs="Times New Roman"/>
          <w:iCs/>
          <w:sz w:val="24"/>
          <w:szCs w:val="24"/>
        </w:rPr>
        <w:t>Musica</w:t>
      </w:r>
      <w:proofErr w:type="spellEnd"/>
      <w:r w:rsidRPr="00B64530">
        <w:rPr>
          <w:rFonts w:ascii="Times New Roman" w:eastAsia="Times New Roman" w:hAnsi="Times New Roman" w:cs="Times New Roman"/>
          <w:iCs/>
          <w:sz w:val="24"/>
          <w:szCs w:val="24"/>
        </w:rPr>
        <w:t xml:space="preserve"> Antiqua </w:t>
      </w:r>
      <w:proofErr w:type="spellStart"/>
      <w:r w:rsidRPr="00B64530">
        <w:rPr>
          <w:rFonts w:ascii="Times New Roman" w:eastAsia="Times New Roman" w:hAnsi="Times New Roman" w:cs="Times New Roman"/>
          <w:iCs/>
          <w:sz w:val="24"/>
          <w:szCs w:val="24"/>
        </w:rPr>
        <w:t>Europae</w:t>
      </w:r>
      <w:proofErr w:type="spellEnd"/>
      <w:r w:rsidRPr="00B6453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64530">
        <w:rPr>
          <w:rFonts w:ascii="Times New Roman" w:eastAsia="Times New Roman" w:hAnsi="Times New Roman" w:cs="Times New Roman"/>
          <w:iCs/>
          <w:sz w:val="24"/>
          <w:szCs w:val="24"/>
        </w:rPr>
        <w:t>Orientalis</w:t>
      </w:r>
      <w:proofErr w:type="spellEnd"/>
      <w:r w:rsidRPr="00B64530">
        <w:rPr>
          <w:rFonts w:ascii="Times New Roman" w:eastAsia="Times New Roman" w:hAnsi="Times New Roman" w:cs="Times New Roman"/>
          <w:iCs/>
          <w:sz w:val="24"/>
          <w:szCs w:val="24"/>
        </w:rPr>
        <w:t>. Acta Slavica”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>, Bydgoszcz 2003, s. 113-120.</w:t>
      </w:r>
    </w:p>
    <w:p w:rsidR="00792707" w:rsidRPr="00B64530" w:rsidRDefault="00792707" w:rsidP="00792707">
      <w:pPr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4530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„Powrót Chrystusa”? Wokół inscenizacji „</w:t>
      </w:r>
      <w:proofErr w:type="gramStart"/>
      <w:r w:rsidRPr="00B64530">
        <w:rPr>
          <w:rFonts w:ascii="Times New Roman" w:eastAsia="Times New Roman" w:hAnsi="Times New Roman" w:cs="Times New Roman"/>
          <w:b/>
          <w:i/>
          <w:sz w:val="24"/>
          <w:szCs w:val="24"/>
        </w:rPr>
        <w:t>Idioty</w:t>
      </w:r>
      <w:proofErr w:type="gramEnd"/>
      <w:r w:rsidRPr="00B64530">
        <w:rPr>
          <w:rFonts w:ascii="Times New Roman" w:eastAsia="Times New Roman" w:hAnsi="Times New Roman" w:cs="Times New Roman"/>
          <w:b/>
          <w:i/>
          <w:sz w:val="24"/>
          <w:szCs w:val="24"/>
        </w:rPr>
        <w:t>” w powojennym teatrze polskim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B64530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 xml:space="preserve">w: „Studia </w:t>
      </w:r>
      <w:proofErr w:type="spellStart"/>
      <w:r w:rsidRPr="00B64530">
        <w:rPr>
          <w:rFonts w:ascii="Times New Roman" w:eastAsia="Times New Roman" w:hAnsi="Times New Roman" w:cs="Times New Roman"/>
          <w:sz w:val="24"/>
          <w:szCs w:val="24"/>
        </w:rPr>
        <w:t>Rossica</w:t>
      </w:r>
      <w:proofErr w:type="spellEnd"/>
      <w:r w:rsidRPr="00B64530">
        <w:rPr>
          <w:rFonts w:ascii="Times New Roman" w:eastAsia="Times New Roman" w:hAnsi="Times New Roman" w:cs="Times New Roman"/>
          <w:sz w:val="24"/>
          <w:szCs w:val="24"/>
        </w:rPr>
        <w:t xml:space="preserve"> XIII”, red. A. Wołodźko-Butkiewicz i W. </w:t>
      </w:r>
      <w:proofErr w:type="spellStart"/>
      <w:r w:rsidRPr="00B64530">
        <w:rPr>
          <w:rFonts w:ascii="Times New Roman" w:eastAsia="Times New Roman" w:hAnsi="Times New Roman" w:cs="Times New Roman"/>
          <w:sz w:val="24"/>
          <w:szCs w:val="24"/>
        </w:rPr>
        <w:t>Zmarzer</w:t>
      </w:r>
      <w:proofErr w:type="spellEnd"/>
      <w:r w:rsidRPr="00B64530">
        <w:rPr>
          <w:rFonts w:ascii="Times New Roman" w:eastAsia="Times New Roman" w:hAnsi="Times New Roman" w:cs="Times New Roman"/>
          <w:sz w:val="24"/>
          <w:szCs w:val="24"/>
        </w:rPr>
        <w:t>, Warszawa 2003, s. 63-72.</w:t>
      </w:r>
    </w:p>
    <w:p w:rsidR="00B64530" w:rsidRPr="00B64530" w:rsidRDefault="00B64530" w:rsidP="0026279D">
      <w:pPr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453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 „martwych duszach”, śmiechu, a także o chrystologicznej antropologii Fiodora Dostojewskiego i Mikołaja Gogola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>, „Przegląd Powszechny” 2004, nr 2, s. 235-249.</w:t>
      </w:r>
    </w:p>
    <w:p w:rsidR="00B64530" w:rsidRPr="00B64530" w:rsidRDefault="00B64530" w:rsidP="0026279D">
      <w:pPr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453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Diabeł w „Braciach Karamazow” Fiodora Dostojewskiego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 xml:space="preserve">, „Studia </w:t>
      </w:r>
      <w:proofErr w:type="spellStart"/>
      <w:r w:rsidRPr="00B64530">
        <w:rPr>
          <w:rFonts w:ascii="Times New Roman" w:eastAsia="Times New Roman" w:hAnsi="Times New Roman" w:cs="Times New Roman"/>
          <w:sz w:val="24"/>
          <w:szCs w:val="24"/>
        </w:rPr>
        <w:t>Bobolanum</w:t>
      </w:r>
      <w:proofErr w:type="spellEnd"/>
      <w:r w:rsidRPr="00B64530">
        <w:rPr>
          <w:rFonts w:ascii="Times New Roman" w:eastAsia="Times New Roman" w:hAnsi="Times New Roman" w:cs="Times New Roman"/>
          <w:sz w:val="24"/>
          <w:szCs w:val="24"/>
        </w:rPr>
        <w:t>” 2004, nr 2, s. 77-93.</w:t>
      </w:r>
    </w:p>
    <w:p w:rsidR="00873065" w:rsidRPr="00B64530" w:rsidRDefault="00792707" w:rsidP="00873065">
      <w:pPr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873065" w:rsidRPr="00B6453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Szekspir Dostojewskiego</w:t>
      </w:r>
      <w:r w:rsidR="00873065" w:rsidRPr="00B64530">
        <w:rPr>
          <w:rFonts w:ascii="Times New Roman" w:eastAsia="Times New Roman" w:hAnsi="Times New Roman" w:cs="Times New Roman"/>
          <w:sz w:val="24"/>
          <w:szCs w:val="24"/>
        </w:rPr>
        <w:t xml:space="preserve"> – tekst zamieszczony w programie teatralnym: William Shakespeare, </w:t>
      </w:r>
      <w:r w:rsidR="00873065" w:rsidRPr="00B64530">
        <w:rPr>
          <w:rFonts w:ascii="Times New Roman" w:eastAsia="Times New Roman" w:hAnsi="Times New Roman" w:cs="Times New Roman"/>
          <w:i/>
          <w:iCs/>
          <w:sz w:val="24"/>
          <w:szCs w:val="24"/>
        </w:rPr>
        <w:t>Makbet</w:t>
      </w:r>
      <w:r w:rsidR="00873065" w:rsidRPr="00B64530">
        <w:rPr>
          <w:rFonts w:ascii="Times New Roman" w:eastAsia="Times New Roman" w:hAnsi="Times New Roman" w:cs="Times New Roman"/>
          <w:sz w:val="24"/>
          <w:szCs w:val="24"/>
        </w:rPr>
        <w:t>, reż. Andrzej Wajda (Stary Teatr w Kr</w:t>
      </w:r>
      <w:bookmarkStart w:id="0" w:name="_GoBack"/>
      <w:bookmarkEnd w:id="0"/>
      <w:r w:rsidR="00873065" w:rsidRPr="00B64530">
        <w:rPr>
          <w:rFonts w:ascii="Times New Roman" w:eastAsia="Times New Roman" w:hAnsi="Times New Roman" w:cs="Times New Roman"/>
          <w:sz w:val="24"/>
          <w:szCs w:val="24"/>
        </w:rPr>
        <w:t>akowie, premiera: 26 listopada 2004 roku), Stary Teatr, Kraków 2004, s. 3-16.</w:t>
      </w:r>
    </w:p>
    <w:p w:rsidR="00873065" w:rsidRDefault="00B64530" w:rsidP="00873065">
      <w:pPr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B6453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Dostojewski i teatr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 xml:space="preserve">, „Pamiętnik Teatralny” 2005, z. 1-2 (213-214), </w:t>
      </w:r>
      <w:proofErr w:type="gramStart"/>
      <w:r w:rsidRPr="00B64530">
        <w:rPr>
          <w:rFonts w:ascii="Times New Roman" w:eastAsia="Times New Roman" w:hAnsi="Times New Roman" w:cs="Times New Roman"/>
          <w:sz w:val="24"/>
          <w:szCs w:val="24"/>
        </w:rPr>
        <w:t>s</w:t>
      </w:r>
      <w:proofErr w:type="gramEnd"/>
      <w:r w:rsidRPr="00B64530">
        <w:rPr>
          <w:rFonts w:ascii="Times New Roman" w:eastAsia="Times New Roman" w:hAnsi="Times New Roman" w:cs="Times New Roman"/>
          <w:sz w:val="24"/>
          <w:szCs w:val="24"/>
        </w:rPr>
        <w:t>. 191-214.</w:t>
      </w:r>
      <w:r w:rsidR="00792707" w:rsidRPr="00792707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 w:rsidR="00792707" w:rsidRPr="00B6453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„Drugie przyjście” Chrystusa. O teatralnych wizjach poematu apokryficznego Iwana Karamazowa „Wielki Inkwizytor” (na przykładzie przedstawień </w:t>
      </w:r>
      <w:proofErr w:type="spellStart"/>
      <w:r w:rsidR="00792707" w:rsidRPr="00B6453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Ejfmana</w:t>
      </w:r>
      <w:proofErr w:type="spellEnd"/>
      <w:r w:rsidR="00792707" w:rsidRPr="00B6453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, Lubimowa, Hanuszkiewicza i Grotowskiego)</w:t>
      </w:r>
      <w:r w:rsidR="00792707" w:rsidRPr="00B64530">
        <w:rPr>
          <w:rFonts w:ascii="Times New Roman" w:eastAsia="Times New Roman" w:hAnsi="Times New Roman" w:cs="Times New Roman"/>
          <w:iCs/>
          <w:sz w:val="24"/>
          <w:szCs w:val="24"/>
        </w:rPr>
        <w:t xml:space="preserve">, w: </w:t>
      </w:r>
      <w:r w:rsidR="00792707" w:rsidRPr="00B64530">
        <w:rPr>
          <w:rFonts w:ascii="Times New Roman" w:eastAsia="Times New Roman" w:hAnsi="Times New Roman" w:cs="Times New Roman"/>
          <w:i/>
          <w:sz w:val="24"/>
          <w:szCs w:val="24"/>
        </w:rPr>
        <w:t xml:space="preserve">Tradycja chrześcijańska Wschodu i Zachodu w </w:t>
      </w:r>
      <w:r w:rsidR="00792707" w:rsidRPr="00B64530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kulturze Słowian</w:t>
      </w:r>
      <w:r w:rsidR="00792707" w:rsidRPr="00B64530">
        <w:rPr>
          <w:rFonts w:ascii="Times New Roman" w:eastAsia="Times New Roman" w:hAnsi="Times New Roman" w:cs="Times New Roman"/>
          <w:iCs/>
          <w:sz w:val="24"/>
          <w:szCs w:val="24"/>
        </w:rPr>
        <w:t>, „</w:t>
      </w:r>
      <w:proofErr w:type="spellStart"/>
      <w:r w:rsidR="00792707" w:rsidRPr="00B64530">
        <w:rPr>
          <w:rFonts w:ascii="Times New Roman" w:eastAsia="Times New Roman" w:hAnsi="Times New Roman" w:cs="Times New Roman"/>
          <w:iCs/>
          <w:sz w:val="24"/>
          <w:szCs w:val="24"/>
        </w:rPr>
        <w:t>Musica</w:t>
      </w:r>
      <w:proofErr w:type="spellEnd"/>
      <w:r w:rsidR="00792707" w:rsidRPr="00B64530">
        <w:rPr>
          <w:rFonts w:ascii="Times New Roman" w:eastAsia="Times New Roman" w:hAnsi="Times New Roman" w:cs="Times New Roman"/>
          <w:iCs/>
          <w:sz w:val="24"/>
          <w:szCs w:val="24"/>
        </w:rPr>
        <w:t xml:space="preserve"> Antiqua </w:t>
      </w:r>
      <w:proofErr w:type="spellStart"/>
      <w:r w:rsidR="00792707" w:rsidRPr="00B64530">
        <w:rPr>
          <w:rFonts w:ascii="Times New Roman" w:eastAsia="Times New Roman" w:hAnsi="Times New Roman" w:cs="Times New Roman"/>
          <w:iCs/>
          <w:sz w:val="24"/>
          <w:szCs w:val="24"/>
        </w:rPr>
        <w:t>Europae</w:t>
      </w:r>
      <w:proofErr w:type="spellEnd"/>
      <w:r w:rsidR="00792707" w:rsidRPr="00B6453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792707" w:rsidRPr="00B64530">
        <w:rPr>
          <w:rFonts w:ascii="Times New Roman" w:eastAsia="Times New Roman" w:hAnsi="Times New Roman" w:cs="Times New Roman"/>
          <w:iCs/>
          <w:sz w:val="24"/>
          <w:szCs w:val="24"/>
        </w:rPr>
        <w:t>Orientalis</w:t>
      </w:r>
      <w:proofErr w:type="spellEnd"/>
      <w:r w:rsidR="00792707" w:rsidRPr="00B64530">
        <w:rPr>
          <w:rFonts w:ascii="Times New Roman" w:eastAsia="Times New Roman" w:hAnsi="Times New Roman" w:cs="Times New Roman"/>
          <w:iCs/>
          <w:sz w:val="24"/>
          <w:szCs w:val="24"/>
        </w:rPr>
        <w:t xml:space="preserve"> XIV, vol. 2. Acta Slavica”, Bydgoszcz 2006, s. 367-375.</w:t>
      </w:r>
    </w:p>
    <w:p w:rsidR="00B64530" w:rsidRPr="00B64530" w:rsidRDefault="00873065" w:rsidP="00792707">
      <w:pPr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B64530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  <w:r w:rsidR="00B64530" w:rsidRPr="00B64530">
        <w:rPr>
          <w:rFonts w:ascii="Times New Roman" w:eastAsia="Times New Roman" w:hAnsi="Times New Roman" w:cs="Times New Roman"/>
          <w:bCs/>
          <w:iCs/>
          <w:sz w:val="24"/>
          <w:szCs w:val="24"/>
        </w:rPr>
        <w:t>„</w:t>
      </w:r>
      <w:r w:rsidR="00B64530" w:rsidRPr="00B64530">
        <w:rPr>
          <w:rFonts w:ascii="Times New Roman" w:eastAsia="Times New Roman" w:hAnsi="Times New Roman" w:cs="Times New Roman"/>
          <w:b/>
          <w:i/>
          <w:sz w:val="24"/>
          <w:szCs w:val="24"/>
        </w:rPr>
        <w:t>Któż nie pragnie śmierci ojca?” O rodzinie ojcobójców w „Braciach Karamazow” Fiodora Dostojewskiego</w:t>
      </w:r>
      <w:r w:rsidR="00B64530" w:rsidRPr="00B64530">
        <w:rPr>
          <w:rFonts w:ascii="Times New Roman" w:eastAsia="Times New Roman" w:hAnsi="Times New Roman" w:cs="Times New Roman"/>
          <w:bCs/>
          <w:iCs/>
          <w:sz w:val="24"/>
          <w:szCs w:val="24"/>
        </w:rPr>
        <w:t>, „Prace Polonistyczne” 2006, seria LXI, t. 1, s. 155-163.</w:t>
      </w:r>
    </w:p>
    <w:p w:rsidR="00792707" w:rsidRPr="00B64530" w:rsidRDefault="00792707" w:rsidP="00792707">
      <w:pPr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453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Ojcobójstwo w teatralnych wizjach „Braci Karamazow” Fiodora Dostojewskiego (na przykładzie przedstawień Lupy, </w:t>
      </w:r>
      <w:proofErr w:type="spellStart"/>
      <w:r w:rsidRPr="00B6453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Ejfmana</w:t>
      </w:r>
      <w:proofErr w:type="spellEnd"/>
      <w:r w:rsidRPr="00B6453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i Lubimowa)</w:t>
      </w:r>
      <w:r w:rsidRPr="00B64530">
        <w:rPr>
          <w:rFonts w:ascii="Times New Roman" w:eastAsia="Times New Roman" w:hAnsi="Times New Roman" w:cs="Times New Roman"/>
          <w:bCs/>
          <w:iCs/>
          <w:sz w:val="24"/>
          <w:szCs w:val="24"/>
        </w:rPr>
        <w:t>, w: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64530">
        <w:rPr>
          <w:rFonts w:ascii="Times New Roman" w:eastAsia="Times New Roman" w:hAnsi="Times New Roman" w:cs="Times New Roman"/>
          <w:i/>
          <w:sz w:val="24"/>
          <w:szCs w:val="24"/>
        </w:rPr>
        <w:t>Wielkie tematy kultury w literaturach słowiańskich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 xml:space="preserve">, red. M. </w:t>
      </w:r>
      <w:proofErr w:type="spellStart"/>
      <w:r w:rsidRPr="00B64530">
        <w:rPr>
          <w:rFonts w:ascii="Times New Roman" w:eastAsia="Times New Roman" w:hAnsi="Times New Roman" w:cs="Times New Roman"/>
          <w:sz w:val="24"/>
          <w:szCs w:val="24"/>
        </w:rPr>
        <w:t>Bukwalt</w:t>
      </w:r>
      <w:proofErr w:type="spellEnd"/>
      <w:r w:rsidRPr="00B64530">
        <w:rPr>
          <w:rFonts w:ascii="Times New Roman" w:eastAsia="Times New Roman" w:hAnsi="Times New Roman" w:cs="Times New Roman"/>
          <w:sz w:val="24"/>
          <w:szCs w:val="24"/>
        </w:rPr>
        <w:t>, T. Klimowicz, M. Maciołek, S. Wójtowicz i A. Matusiak</w:t>
      </w:r>
      <w:proofErr w:type="gramStart"/>
      <w:r w:rsidRPr="00B64530">
        <w:rPr>
          <w:rFonts w:ascii="Times New Roman" w:eastAsia="Times New Roman" w:hAnsi="Times New Roman" w:cs="Times New Roman"/>
          <w:sz w:val="24"/>
          <w:szCs w:val="24"/>
        </w:rPr>
        <w:t>, „Slavica</w:t>
      </w:r>
      <w:proofErr w:type="gramEnd"/>
      <w:r w:rsidRPr="00B645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64530">
        <w:rPr>
          <w:rFonts w:ascii="Times New Roman" w:eastAsia="Times New Roman" w:hAnsi="Times New Roman" w:cs="Times New Roman"/>
          <w:sz w:val="24"/>
          <w:szCs w:val="24"/>
        </w:rPr>
        <w:t>Wratislaviensia</w:t>
      </w:r>
      <w:proofErr w:type="spellEnd"/>
      <w:r w:rsidRPr="00B64530">
        <w:rPr>
          <w:rFonts w:ascii="Times New Roman" w:eastAsia="Times New Roman" w:hAnsi="Times New Roman" w:cs="Times New Roman"/>
          <w:sz w:val="24"/>
          <w:szCs w:val="24"/>
        </w:rPr>
        <w:t xml:space="preserve">” CXLIII, AUW No 2970, Wrocław 2007, t. 7, cz.1, s. 97-102. </w:t>
      </w:r>
    </w:p>
    <w:p w:rsidR="00792707" w:rsidRDefault="00792707" w:rsidP="00792707">
      <w:pPr>
        <w:tabs>
          <w:tab w:val="left" w:pos="180"/>
        </w:tabs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B6453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Jerzego Nowosielskiego postrzeganie Zachodu</w:t>
      </w:r>
      <w:r w:rsidRPr="00B64530">
        <w:rPr>
          <w:rFonts w:ascii="Times New Roman" w:eastAsia="Times New Roman" w:hAnsi="Times New Roman" w:cs="Times New Roman"/>
          <w:iCs/>
          <w:sz w:val="24"/>
          <w:szCs w:val="24"/>
        </w:rPr>
        <w:t xml:space="preserve">, w: </w:t>
      </w:r>
      <w:r w:rsidRPr="00B64530">
        <w:rPr>
          <w:rFonts w:ascii="Times New Roman" w:eastAsia="Times New Roman" w:hAnsi="Times New Roman" w:cs="Times New Roman"/>
          <w:i/>
          <w:sz w:val="24"/>
          <w:szCs w:val="24"/>
        </w:rPr>
        <w:t>Słowiańszczyzna wobec idei i poszukiwań świata zachodniego</w:t>
      </w:r>
      <w:r w:rsidRPr="00B64530">
        <w:rPr>
          <w:rFonts w:ascii="Times New Roman" w:eastAsia="Times New Roman" w:hAnsi="Times New Roman" w:cs="Times New Roman"/>
          <w:iCs/>
          <w:sz w:val="24"/>
          <w:szCs w:val="24"/>
        </w:rPr>
        <w:t>, „</w:t>
      </w:r>
      <w:proofErr w:type="spellStart"/>
      <w:r w:rsidRPr="00B64530">
        <w:rPr>
          <w:rFonts w:ascii="Times New Roman" w:eastAsia="Times New Roman" w:hAnsi="Times New Roman" w:cs="Times New Roman"/>
          <w:iCs/>
          <w:sz w:val="24"/>
          <w:szCs w:val="24"/>
        </w:rPr>
        <w:t>Musiqua</w:t>
      </w:r>
      <w:proofErr w:type="spellEnd"/>
      <w:r w:rsidRPr="00B64530">
        <w:rPr>
          <w:rFonts w:ascii="Times New Roman" w:eastAsia="Times New Roman" w:hAnsi="Times New Roman" w:cs="Times New Roman"/>
          <w:iCs/>
          <w:sz w:val="24"/>
          <w:szCs w:val="24"/>
        </w:rPr>
        <w:t xml:space="preserve"> Antiqua </w:t>
      </w:r>
      <w:proofErr w:type="spellStart"/>
      <w:r w:rsidRPr="00B64530">
        <w:rPr>
          <w:rFonts w:ascii="Times New Roman" w:eastAsia="Times New Roman" w:hAnsi="Times New Roman" w:cs="Times New Roman"/>
          <w:iCs/>
          <w:sz w:val="24"/>
          <w:szCs w:val="24"/>
        </w:rPr>
        <w:t>Europae</w:t>
      </w:r>
      <w:proofErr w:type="spellEnd"/>
      <w:r w:rsidRPr="00B6453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64530">
        <w:rPr>
          <w:rFonts w:ascii="Times New Roman" w:eastAsia="Times New Roman" w:hAnsi="Times New Roman" w:cs="Times New Roman"/>
          <w:iCs/>
          <w:sz w:val="24"/>
          <w:szCs w:val="24"/>
        </w:rPr>
        <w:t>Orientalis</w:t>
      </w:r>
      <w:proofErr w:type="spellEnd"/>
      <w:r w:rsidRPr="00B64530">
        <w:rPr>
          <w:rFonts w:ascii="Times New Roman" w:eastAsia="Times New Roman" w:hAnsi="Times New Roman" w:cs="Times New Roman"/>
          <w:iCs/>
          <w:sz w:val="24"/>
          <w:szCs w:val="24"/>
        </w:rPr>
        <w:t xml:space="preserve"> XV. Acta Slavica”, Bydgoszcz 2009, s. 45-51.</w:t>
      </w:r>
    </w:p>
    <w:p w:rsidR="00792707" w:rsidRDefault="00B64530" w:rsidP="00792707">
      <w:pPr>
        <w:tabs>
          <w:tab w:val="left" w:pos="180"/>
        </w:tabs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B64530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„</w:t>
      </w:r>
      <w:r w:rsidRPr="00B6453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Dusza rosyjska” – „dusza prawosławna” w „Kniaziu </w:t>
      </w:r>
      <w:proofErr w:type="spellStart"/>
      <w:r w:rsidRPr="00B6453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Patiomkinie</w:t>
      </w:r>
      <w:proofErr w:type="spellEnd"/>
      <w:r w:rsidRPr="00B6453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” Tadeusza Micińskiego</w:t>
      </w:r>
      <w:r w:rsidRPr="00B64530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,</w:t>
      </w:r>
      <w:r w:rsidRPr="00B6453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B64530">
        <w:rPr>
          <w:rFonts w:ascii="Times New Roman" w:eastAsia="Times New Roman" w:hAnsi="Times New Roman" w:cs="Times New Roman"/>
          <w:bCs/>
          <w:iCs/>
          <w:sz w:val="24"/>
          <w:szCs w:val="24"/>
        </w:rPr>
        <w:t>„</w:t>
      </w:r>
      <w:r w:rsidRPr="00B64530">
        <w:rPr>
          <w:rFonts w:ascii="Times New Roman" w:eastAsia="Times New Roman" w:hAnsi="Times New Roman" w:cs="Times New Roman"/>
          <w:iCs/>
          <w:sz w:val="24"/>
          <w:szCs w:val="24"/>
        </w:rPr>
        <w:t>Zeszyty Naukowe Centrum Badań im. Edyty Stein” 2011, nr 7,</w:t>
      </w:r>
      <w:r w:rsidRPr="00B64530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B64530">
        <w:rPr>
          <w:rFonts w:ascii="Times New Roman" w:eastAsia="Times New Roman" w:hAnsi="Times New Roman" w:cs="Times New Roman"/>
          <w:iCs/>
          <w:sz w:val="24"/>
          <w:szCs w:val="24"/>
        </w:rPr>
        <w:t>s. 115-135.</w:t>
      </w:r>
    </w:p>
    <w:p w:rsidR="00792707" w:rsidRDefault="00B64530" w:rsidP="00792707">
      <w:pPr>
        <w:tabs>
          <w:tab w:val="left" w:pos="180"/>
        </w:tabs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4530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Czas w </w:t>
      </w:r>
      <w:r w:rsidR="0026279D">
        <w:rPr>
          <w:rFonts w:ascii="Times New Roman" w:eastAsia="Times New Roman" w:hAnsi="Times New Roman" w:cs="Times New Roman"/>
          <w:b/>
          <w:i/>
          <w:sz w:val="24"/>
          <w:szCs w:val="24"/>
        </w:rPr>
        <w:t>„</w:t>
      </w:r>
      <w:r w:rsidRPr="00B64530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Śmierci Iwana </w:t>
      </w:r>
      <w:proofErr w:type="spellStart"/>
      <w:r w:rsidRPr="00B64530">
        <w:rPr>
          <w:rFonts w:ascii="Times New Roman" w:eastAsia="Times New Roman" w:hAnsi="Times New Roman" w:cs="Times New Roman"/>
          <w:b/>
          <w:i/>
          <w:sz w:val="24"/>
          <w:szCs w:val="24"/>
        </w:rPr>
        <w:t>Iljicza</w:t>
      </w:r>
      <w:proofErr w:type="spellEnd"/>
      <w:r w:rsidR="0026279D">
        <w:rPr>
          <w:rFonts w:ascii="Times New Roman" w:eastAsia="Times New Roman" w:hAnsi="Times New Roman" w:cs="Times New Roman"/>
          <w:b/>
          <w:i/>
          <w:sz w:val="24"/>
          <w:szCs w:val="24"/>
        </w:rPr>
        <w:t>”</w:t>
      </w:r>
      <w:r w:rsidRPr="00B64530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Lwa Tołstoja</w:t>
      </w:r>
      <w:r w:rsidRPr="00B64530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>„</w:t>
      </w:r>
      <w:proofErr w:type="spellStart"/>
      <w:r w:rsidRPr="00B64530">
        <w:rPr>
          <w:rFonts w:ascii="Times New Roman" w:eastAsia="Times New Roman" w:hAnsi="Times New Roman" w:cs="Times New Roman"/>
          <w:sz w:val="24"/>
          <w:szCs w:val="24"/>
        </w:rPr>
        <w:t>Slavia</w:t>
      </w:r>
      <w:proofErr w:type="spellEnd"/>
      <w:r w:rsidRPr="00B645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64530">
        <w:rPr>
          <w:rFonts w:ascii="Times New Roman" w:eastAsia="Times New Roman" w:hAnsi="Times New Roman" w:cs="Times New Roman"/>
          <w:sz w:val="24"/>
          <w:szCs w:val="24"/>
        </w:rPr>
        <w:t>Orientalis</w:t>
      </w:r>
      <w:proofErr w:type="spellEnd"/>
      <w:r w:rsidRPr="00B64530">
        <w:rPr>
          <w:rFonts w:ascii="Times New Roman" w:eastAsia="Times New Roman" w:hAnsi="Times New Roman" w:cs="Times New Roman"/>
          <w:sz w:val="24"/>
          <w:szCs w:val="24"/>
        </w:rPr>
        <w:t>” 2012, nr 2, s. 124-139.</w:t>
      </w:r>
    </w:p>
    <w:p w:rsidR="00792707" w:rsidRPr="00B64530" w:rsidRDefault="00792707" w:rsidP="00792707">
      <w:pPr>
        <w:tabs>
          <w:tab w:val="left" w:pos="180"/>
        </w:tabs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proofErr w:type="gramStart"/>
      <w:r w:rsidRPr="00B64530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Dostojewski jako</w:t>
      </w:r>
      <w:proofErr w:type="gramEnd"/>
      <w:r w:rsidRPr="00B64530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wyraziciel „duszy rosyjskiej” w rozprawie Nalepińskiego „On idzie! Rzecz o Królu-Duchu Rosji” oraz w studium Jabłonowskiego „Dookoła Sfinksa”</w:t>
      </w:r>
      <w:r w:rsidRPr="00B64530">
        <w:rPr>
          <w:rFonts w:ascii="Times New Roman" w:eastAsia="Times New Roman" w:hAnsi="Times New Roman" w:cs="Times New Roman"/>
          <w:iCs/>
          <w:sz w:val="24"/>
          <w:szCs w:val="24"/>
        </w:rPr>
        <w:t xml:space="preserve">, w: </w:t>
      </w:r>
      <w:r w:rsidRPr="00B64530">
        <w:rPr>
          <w:rFonts w:ascii="Times New Roman" w:eastAsia="Times New Roman" w:hAnsi="Times New Roman" w:cs="Times New Roman"/>
          <w:i/>
          <w:iCs/>
          <w:sz w:val="24"/>
          <w:szCs w:val="24"/>
        </w:rPr>
        <w:t>Kultura, literatura oraz myśl filozoficzna Słowian wschodnich i południowych w powiązaniach, wzajemnych oddziaływaniach</w:t>
      </w:r>
      <w:r w:rsidRPr="00B64530">
        <w:rPr>
          <w:rFonts w:ascii="Times New Roman" w:eastAsia="Times New Roman" w:hAnsi="Times New Roman" w:cs="Times New Roman"/>
          <w:iCs/>
          <w:sz w:val="24"/>
          <w:szCs w:val="24"/>
        </w:rPr>
        <w:t>, „</w:t>
      </w:r>
      <w:proofErr w:type="spellStart"/>
      <w:r w:rsidRPr="00B64530">
        <w:rPr>
          <w:rFonts w:ascii="Times New Roman" w:eastAsia="Times New Roman" w:hAnsi="Times New Roman" w:cs="Times New Roman"/>
          <w:iCs/>
          <w:sz w:val="24"/>
          <w:szCs w:val="24"/>
        </w:rPr>
        <w:t>Musica</w:t>
      </w:r>
      <w:proofErr w:type="spellEnd"/>
      <w:r w:rsidRPr="00B64530">
        <w:rPr>
          <w:rFonts w:ascii="Times New Roman" w:eastAsia="Times New Roman" w:hAnsi="Times New Roman" w:cs="Times New Roman"/>
          <w:iCs/>
          <w:sz w:val="24"/>
          <w:szCs w:val="24"/>
        </w:rPr>
        <w:t xml:space="preserve"> Antiqua XVI. Acta Slavica”, Bydgoszcz 2012, s. 245-256.</w:t>
      </w:r>
    </w:p>
    <w:p w:rsidR="00792707" w:rsidRDefault="00B64530" w:rsidP="00792707">
      <w:pPr>
        <w:tabs>
          <w:tab w:val="left" w:pos="180"/>
        </w:tabs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4530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Rosja w niepublikowanym dramacie Stanisława Brzozowskiego „Z dymem pożarów”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>, „</w:t>
      </w:r>
      <w:proofErr w:type="spellStart"/>
      <w:r w:rsidRPr="00B64530">
        <w:rPr>
          <w:rFonts w:ascii="Times New Roman" w:eastAsia="Times New Roman" w:hAnsi="Times New Roman" w:cs="Times New Roman"/>
          <w:sz w:val="24"/>
          <w:szCs w:val="24"/>
        </w:rPr>
        <w:t>Slavia</w:t>
      </w:r>
      <w:proofErr w:type="spellEnd"/>
      <w:r w:rsidRPr="00B645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64530">
        <w:rPr>
          <w:rFonts w:ascii="Times New Roman" w:eastAsia="Times New Roman" w:hAnsi="Times New Roman" w:cs="Times New Roman"/>
          <w:sz w:val="24"/>
          <w:szCs w:val="24"/>
        </w:rPr>
        <w:t>Orientalis</w:t>
      </w:r>
      <w:proofErr w:type="spellEnd"/>
      <w:r w:rsidRPr="00B64530">
        <w:rPr>
          <w:rFonts w:ascii="Times New Roman" w:eastAsia="Times New Roman" w:hAnsi="Times New Roman" w:cs="Times New Roman"/>
          <w:sz w:val="24"/>
          <w:szCs w:val="24"/>
        </w:rPr>
        <w:t>” 2014, nr 1, s. 63-77.</w:t>
      </w:r>
    </w:p>
    <w:p w:rsidR="00792707" w:rsidRPr="00B64530" w:rsidRDefault="00792707" w:rsidP="00792707">
      <w:pPr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  <w:r w:rsidRPr="00B64530">
        <w:rPr>
          <w:rFonts w:ascii="Times New Roman" w:eastAsia="Times New Roman" w:hAnsi="Times New Roman" w:cs="Times New Roman"/>
          <w:b/>
          <w:i/>
          <w:sz w:val="24"/>
          <w:szCs w:val="24"/>
        </w:rPr>
        <w:t>Motyw ikony w twórczości Stanisława Brzozowskiego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 xml:space="preserve">, w: </w:t>
      </w:r>
      <w:r w:rsidRPr="00B64530">
        <w:rPr>
          <w:rFonts w:ascii="Times New Roman" w:eastAsia="Times New Roman" w:hAnsi="Times New Roman" w:cs="Times New Roman"/>
          <w:i/>
          <w:sz w:val="24"/>
          <w:szCs w:val="24"/>
        </w:rPr>
        <w:t>Sacrum świata wschodniego i zachodniego w kulturze Słowiańszczyzny.</w:t>
      </w:r>
      <w:r w:rsidRPr="00B64530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 </w:t>
      </w:r>
      <w:r w:rsidRPr="00B64530">
        <w:rPr>
          <w:rFonts w:ascii="Times New Roman" w:eastAsia="Times New Roman" w:hAnsi="Times New Roman" w:cs="Times New Roman"/>
          <w:iCs/>
          <w:sz w:val="24"/>
          <w:szCs w:val="24"/>
        </w:rPr>
        <w:t>„</w:t>
      </w:r>
      <w:proofErr w:type="spellStart"/>
      <w:r w:rsidRPr="00B64530">
        <w:rPr>
          <w:rFonts w:ascii="Times New Roman" w:eastAsia="Times New Roman" w:hAnsi="Times New Roman" w:cs="Times New Roman"/>
          <w:iCs/>
          <w:sz w:val="24"/>
          <w:szCs w:val="24"/>
        </w:rPr>
        <w:t>Musica</w:t>
      </w:r>
      <w:proofErr w:type="spellEnd"/>
      <w:r w:rsidRPr="00B64530">
        <w:rPr>
          <w:rFonts w:ascii="Times New Roman" w:eastAsia="Times New Roman" w:hAnsi="Times New Roman" w:cs="Times New Roman"/>
          <w:iCs/>
          <w:sz w:val="24"/>
          <w:szCs w:val="24"/>
        </w:rPr>
        <w:t xml:space="preserve"> Antiqua XVII. Acta Slavica”, Bydgoszcz 2014, s. 23-37.</w:t>
      </w:r>
    </w:p>
    <w:p w:rsidR="00792707" w:rsidRDefault="00792707" w:rsidP="00792707">
      <w:pPr>
        <w:tabs>
          <w:tab w:val="left" w:pos="180"/>
        </w:tabs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279D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</w:t>
      </w:r>
      <w:r w:rsidR="00B64530" w:rsidRPr="0026279D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„Bracia Karamazow” Fiodora Dostojewskiego: hosanna oczyszczająca się w „piecu wątpliwości”</w:t>
      </w:r>
      <w:r w:rsidR="00B64530" w:rsidRPr="0026279D">
        <w:rPr>
          <w:rFonts w:ascii="Times New Roman" w:eastAsia="Times New Roman" w:hAnsi="Times New Roman" w:cs="Times New Roman"/>
          <w:sz w:val="24"/>
          <w:szCs w:val="24"/>
        </w:rPr>
        <w:t>, „</w:t>
      </w:r>
      <w:proofErr w:type="spellStart"/>
      <w:r w:rsidR="00B64530" w:rsidRPr="0026279D">
        <w:rPr>
          <w:rFonts w:ascii="Times New Roman" w:eastAsia="Times New Roman" w:hAnsi="Times New Roman" w:cs="Times New Roman"/>
          <w:sz w:val="24"/>
          <w:szCs w:val="24"/>
        </w:rPr>
        <w:t>Slavia</w:t>
      </w:r>
      <w:proofErr w:type="spellEnd"/>
      <w:r w:rsidR="00B64530" w:rsidRPr="002627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64530" w:rsidRPr="0026279D">
        <w:rPr>
          <w:rFonts w:ascii="Times New Roman" w:eastAsia="Times New Roman" w:hAnsi="Times New Roman" w:cs="Times New Roman"/>
          <w:sz w:val="24"/>
          <w:szCs w:val="24"/>
        </w:rPr>
        <w:t>Orientalis</w:t>
      </w:r>
      <w:proofErr w:type="spellEnd"/>
      <w:r w:rsidR="00B64530" w:rsidRPr="0026279D">
        <w:rPr>
          <w:rFonts w:ascii="Times New Roman" w:eastAsia="Times New Roman" w:hAnsi="Times New Roman" w:cs="Times New Roman"/>
          <w:sz w:val="24"/>
          <w:szCs w:val="24"/>
        </w:rPr>
        <w:t xml:space="preserve">” 2017, nr 2, s. 225-250. </w:t>
      </w:r>
    </w:p>
    <w:p w:rsidR="00792707" w:rsidRDefault="00B64530" w:rsidP="00792707">
      <w:pPr>
        <w:tabs>
          <w:tab w:val="left" w:pos="180"/>
        </w:tabs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26279D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Sztuka sakralna Armenii w filmie „Barwy granatu” </w:t>
      </w:r>
      <w:proofErr w:type="spellStart"/>
      <w:r w:rsidRPr="0026279D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Sarkisa</w:t>
      </w:r>
      <w:proofErr w:type="spellEnd"/>
      <w:r w:rsidRPr="0026279D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</w:t>
      </w:r>
      <w:proofErr w:type="spellStart"/>
      <w:r w:rsidRPr="0026279D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Paradżaniana</w:t>
      </w:r>
      <w:proofErr w:type="spellEnd"/>
      <w:r w:rsidRPr="0026279D">
        <w:rPr>
          <w:rFonts w:ascii="Times New Roman" w:eastAsia="Times New Roman" w:hAnsi="Times New Roman" w:cs="Times New Roman"/>
          <w:iCs/>
          <w:sz w:val="24"/>
          <w:szCs w:val="24"/>
        </w:rPr>
        <w:t>, „</w:t>
      </w:r>
      <w:proofErr w:type="spellStart"/>
      <w:r w:rsidRPr="0026279D">
        <w:rPr>
          <w:rFonts w:ascii="Times New Roman" w:eastAsia="Times New Roman" w:hAnsi="Times New Roman" w:cs="Times New Roman"/>
          <w:iCs/>
          <w:sz w:val="24"/>
          <w:szCs w:val="24"/>
        </w:rPr>
        <w:t>Sensus</w:t>
      </w:r>
      <w:proofErr w:type="spellEnd"/>
      <w:r w:rsidRPr="0026279D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6279D">
        <w:rPr>
          <w:rFonts w:ascii="Times New Roman" w:eastAsia="Times New Roman" w:hAnsi="Times New Roman" w:cs="Times New Roman"/>
          <w:iCs/>
          <w:sz w:val="24"/>
          <w:szCs w:val="24"/>
        </w:rPr>
        <w:t>Historiae</w:t>
      </w:r>
      <w:proofErr w:type="spellEnd"/>
      <w:r w:rsidRPr="0026279D">
        <w:rPr>
          <w:rFonts w:ascii="Times New Roman" w:eastAsia="Times New Roman" w:hAnsi="Times New Roman" w:cs="Times New Roman"/>
          <w:iCs/>
          <w:sz w:val="24"/>
          <w:szCs w:val="24"/>
        </w:rPr>
        <w:t>” 2017, Vol. 28, nr 3, s. 173-188.</w:t>
      </w:r>
      <w:r w:rsidRPr="00B6453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</w:p>
    <w:p w:rsidR="00B64530" w:rsidRPr="00B64530" w:rsidRDefault="00B64530" w:rsidP="00792707">
      <w:pPr>
        <w:tabs>
          <w:tab w:val="left" w:pos="180"/>
        </w:tabs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highlight w:val="yellow"/>
        </w:rPr>
      </w:pPr>
      <w:r w:rsidRPr="00B6453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„Święta anoreksja” i grzeszna seksualność? O ciele, nagości i erosie w malarstwie ikonowym</w:t>
      </w:r>
      <w:r w:rsidRPr="00B64530">
        <w:rPr>
          <w:rFonts w:ascii="Times New Roman" w:eastAsia="Times New Roman" w:hAnsi="Times New Roman" w:cs="Times New Roman"/>
          <w:bCs/>
          <w:sz w:val="24"/>
          <w:szCs w:val="24"/>
        </w:rPr>
        <w:t>, „Studia Filologiczne Uniwersytetu Jana Kochanowskiego” 2017, t. 30, s. 175-196.</w:t>
      </w:r>
      <w:r w:rsidRPr="00B6453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</w:p>
    <w:p w:rsidR="0026279D" w:rsidRDefault="00B64530" w:rsidP="0026279D">
      <w:pPr>
        <w:tabs>
          <w:tab w:val="num" w:pos="360"/>
        </w:tabs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B64530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lastRenderedPageBreak/>
        <w:t>Piekło skrzywdzonych krzywdzicieli i sąd miłosiernego Baranka. O krzywdzie w twórczości Fiodora Dostojewskiego</w:t>
      </w:r>
      <w:r w:rsidRPr="00B64530">
        <w:rPr>
          <w:rFonts w:ascii="Times New Roman" w:eastAsia="Times New Roman" w:hAnsi="Times New Roman" w:cs="Times New Roman"/>
          <w:iCs/>
          <w:sz w:val="24"/>
          <w:szCs w:val="24"/>
        </w:rPr>
        <w:t>,</w:t>
      </w:r>
      <w:r w:rsidRPr="00B64530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</w:t>
      </w:r>
      <w:r w:rsidRPr="00B64530">
        <w:rPr>
          <w:rFonts w:ascii="Times New Roman" w:eastAsia="Times New Roman" w:hAnsi="Times New Roman" w:cs="Times New Roman"/>
          <w:iCs/>
          <w:sz w:val="24"/>
          <w:szCs w:val="24"/>
        </w:rPr>
        <w:t>„</w:t>
      </w:r>
      <w:proofErr w:type="spellStart"/>
      <w:r w:rsidRPr="00B64530">
        <w:rPr>
          <w:rFonts w:ascii="Times New Roman" w:eastAsia="Times New Roman" w:hAnsi="Times New Roman" w:cs="Times New Roman"/>
          <w:iCs/>
          <w:sz w:val="24"/>
          <w:szCs w:val="24"/>
        </w:rPr>
        <w:t>Ethos</w:t>
      </w:r>
      <w:proofErr w:type="spellEnd"/>
      <w:r w:rsidRPr="00B64530">
        <w:rPr>
          <w:rFonts w:ascii="Times New Roman" w:eastAsia="Times New Roman" w:hAnsi="Times New Roman" w:cs="Times New Roman"/>
          <w:iCs/>
          <w:sz w:val="24"/>
          <w:szCs w:val="24"/>
        </w:rPr>
        <w:t xml:space="preserve">” 2018, nr 2 (122), s. 183-201. </w:t>
      </w:r>
    </w:p>
    <w:p w:rsidR="00BF01FD" w:rsidRDefault="00BF01FD" w:rsidP="0026279D">
      <w:pPr>
        <w:tabs>
          <w:tab w:val="num" w:pos="360"/>
        </w:tabs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BF01FD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Bóg w (na) ikonie</w:t>
      </w:r>
      <w:r w:rsidRPr="00BF01FD">
        <w:rPr>
          <w:rFonts w:ascii="Times New Roman" w:eastAsia="Times New Roman" w:hAnsi="Times New Roman" w:cs="Times New Roman"/>
          <w:iCs/>
          <w:sz w:val="24"/>
          <w:szCs w:val="24"/>
        </w:rPr>
        <w:t>, „Karto-Teka Gdańska”, 2019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, nr 1(4)</w:t>
      </w:r>
      <w:r w:rsidRPr="00BF01FD">
        <w:rPr>
          <w:rFonts w:ascii="Times New Roman" w:eastAsia="Times New Roman" w:hAnsi="Times New Roman" w:cs="Times New Roman"/>
          <w:iCs/>
          <w:sz w:val="24"/>
          <w:szCs w:val="24"/>
        </w:rPr>
        <w:t>, s. 41‒59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.</w:t>
      </w:r>
    </w:p>
    <w:p w:rsidR="00B64530" w:rsidRPr="00B64530" w:rsidRDefault="00B64530" w:rsidP="0026279D">
      <w:pPr>
        <w:tabs>
          <w:tab w:val="num" w:pos="360"/>
        </w:tabs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proofErr w:type="spellStart"/>
      <w:proofErr w:type="gramStart"/>
      <w:r w:rsidRPr="00B6453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Kenoza</w:t>
      </w:r>
      <w:proofErr w:type="spellEnd"/>
      <w:r w:rsidRPr="00B6453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jako</w:t>
      </w:r>
      <w:proofErr w:type="gramEnd"/>
      <w:r w:rsidRPr="00B6453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proofErr w:type="spellStart"/>
      <w:r w:rsidRPr="00B6453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Kalofania</w:t>
      </w:r>
      <w:proofErr w:type="spellEnd"/>
      <w:r w:rsidRPr="00B6453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. Fiodor Dostojewski o tajemnicy Chrystusowego piękna</w:t>
      </w:r>
      <w:r w:rsidRPr="00B64530">
        <w:rPr>
          <w:rFonts w:ascii="Times New Roman" w:eastAsia="Times New Roman" w:hAnsi="Times New Roman" w:cs="Times New Roman"/>
          <w:bCs/>
          <w:sz w:val="24"/>
          <w:szCs w:val="24"/>
        </w:rPr>
        <w:t>, „</w:t>
      </w:r>
      <w:proofErr w:type="spellStart"/>
      <w:r w:rsidRPr="00B64530">
        <w:rPr>
          <w:rFonts w:ascii="Times New Roman" w:eastAsia="Times New Roman" w:hAnsi="Times New Roman" w:cs="Times New Roman"/>
          <w:bCs/>
          <w:sz w:val="24"/>
          <w:szCs w:val="24"/>
        </w:rPr>
        <w:t>Ethos</w:t>
      </w:r>
      <w:proofErr w:type="spellEnd"/>
      <w:r w:rsidRPr="00B64530">
        <w:rPr>
          <w:rFonts w:ascii="Times New Roman" w:eastAsia="Times New Roman" w:hAnsi="Times New Roman" w:cs="Times New Roman"/>
          <w:bCs/>
          <w:sz w:val="24"/>
          <w:szCs w:val="24"/>
        </w:rPr>
        <w:t xml:space="preserve">” </w:t>
      </w:r>
      <w:r w:rsidR="0026279D">
        <w:rPr>
          <w:rFonts w:ascii="Times New Roman" w:eastAsia="Times New Roman" w:hAnsi="Times New Roman" w:cs="Times New Roman"/>
          <w:bCs/>
          <w:sz w:val="24"/>
          <w:szCs w:val="24"/>
        </w:rPr>
        <w:t>[</w:t>
      </w:r>
      <w:r w:rsidR="00F72F79">
        <w:rPr>
          <w:rFonts w:ascii="Times New Roman" w:eastAsia="Times New Roman" w:hAnsi="Times New Roman" w:cs="Times New Roman"/>
          <w:bCs/>
          <w:sz w:val="24"/>
          <w:szCs w:val="24"/>
        </w:rPr>
        <w:t xml:space="preserve">tekst </w:t>
      </w:r>
      <w:r w:rsidR="0026279D">
        <w:rPr>
          <w:rFonts w:ascii="Times New Roman" w:eastAsia="Times New Roman" w:hAnsi="Times New Roman" w:cs="Times New Roman"/>
          <w:bCs/>
          <w:sz w:val="24"/>
          <w:szCs w:val="24"/>
        </w:rPr>
        <w:t>przyjęt</w:t>
      </w:r>
      <w:r w:rsidR="00F72F79">
        <w:rPr>
          <w:rFonts w:ascii="Times New Roman" w:eastAsia="Times New Roman" w:hAnsi="Times New Roman" w:cs="Times New Roman"/>
          <w:bCs/>
          <w:sz w:val="24"/>
          <w:szCs w:val="24"/>
        </w:rPr>
        <w:t>y</w:t>
      </w:r>
      <w:r w:rsidR="0026279D">
        <w:rPr>
          <w:rFonts w:ascii="Times New Roman" w:eastAsia="Times New Roman" w:hAnsi="Times New Roman" w:cs="Times New Roman"/>
          <w:bCs/>
          <w:sz w:val="24"/>
          <w:szCs w:val="24"/>
        </w:rPr>
        <w:t xml:space="preserve"> do publikacji]</w:t>
      </w:r>
    </w:p>
    <w:p w:rsidR="00B64530" w:rsidRPr="00B64530" w:rsidRDefault="00B64530" w:rsidP="0026279D">
      <w:pPr>
        <w:tabs>
          <w:tab w:val="left" w:pos="18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iCs/>
          <w:color w:val="FF0000"/>
          <w:sz w:val="24"/>
          <w:szCs w:val="24"/>
        </w:rPr>
      </w:pPr>
    </w:p>
    <w:p w:rsidR="00B64530" w:rsidRPr="00B64530" w:rsidRDefault="00B64530" w:rsidP="0026279D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64530" w:rsidRPr="00B64530" w:rsidRDefault="00B64530" w:rsidP="00B64530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64530">
        <w:rPr>
          <w:rFonts w:ascii="Times New Roman" w:eastAsia="Times New Roman" w:hAnsi="Times New Roman" w:cs="Times New Roman"/>
          <w:b/>
          <w:bCs/>
          <w:sz w:val="24"/>
          <w:szCs w:val="24"/>
        </w:rPr>
        <w:t>Publikacje w pracach zbiorowych:</w:t>
      </w:r>
    </w:p>
    <w:p w:rsidR="00B64530" w:rsidRPr="00B64530" w:rsidRDefault="00B64530" w:rsidP="0026279D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4530" w:rsidRPr="00B64530" w:rsidRDefault="00B64530" w:rsidP="0026279D">
      <w:pPr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64530">
        <w:rPr>
          <w:rFonts w:ascii="Times New Roman" w:eastAsia="Times New Roman" w:hAnsi="Times New Roman" w:cs="Times New Roman"/>
          <w:b/>
          <w:i/>
          <w:sz w:val="24"/>
          <w:szCs w:val="24"/>
        </w:rPr>
        <w:t>Wizja raju w „Braciach Karamazow” Fiodora Dostojewskiego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B64530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 xml:space="preserve">w: </w:t>
      </w:r>
      <w:r w:rsidRPr="00B64530">
        <w:rPr>
          <w:rFonts w:ascii="Times New Roman" w:eastAsia="Times New Roman" w:hAnsi="Times New Roman" w:cs="Times New Roman"/>
          <w:i/>
          <w:iCs/>
          <w:sz w:val="24"/>
          <w:szCs w:val="24"/>
        </w:rPr>
        <w:t>Chrześcijańskie dziedzictwo duchowe narodów słowiańskich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>, red. nauk. Z. Abramowicz, Białystok 2003, s. 145-152.</w:t>
      </w:r>
    </w:p>
    <w:p w:rsidR="00B64530" w:rsidRPr="00B64530" w:rsidRDefault="00B64530" w:rsidP="0026279D">
      <w:pPr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64530">
        <w:rPr>
          <w:rFonts w:ascii="Times New Roman" w:eastAsia="Times New Roman" w:hAnsi="Times New Roman" w:cs="Times New Roman"/>
          <w:b/>
          <w:i/>
          <w:sz w:val="24"/>
          <w:szCs w:val="24"/>
        </w:rPr>
        <w:t>Misterium śmierci i zmartwychwstania w „Braciach Karamazow” Fiodora Dostojewskiego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 xml:space="preserve">, w: </w:t>
      </w:r>
      <w:r w:rsidRPr="00B64530">
        <w:rPr>
          <w:rFonts w:ascii="Times New Roman" w:eastAsia="Times New Roman" w:hAnsi="Times New Roman" w:cs="Times New Roman"/>
          <w:i/>
          <w:sz w:val="24"/>
          <w:szCs w:val="24"/>
        </w:rPr>
        <w:t>Problemy współczesnej tanatologii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>, t. 7, red. J. Kolbuszewski, Wrocław 2003, s. 503-508.</w:t>
      </w:r>
    </w:p>
    <w:p w:rsidR="00B64530" w:rsidRPr="00B64530" w:rsidRDefault="00B64530" w:rsidP="0026279D">
      <w:pPr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6453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„Światło Taboru”. O </w:t>
      </w:r>
      <w:proofErr w:type="spellStart"/>
      <w:r w:rsidRPr="00B6453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hezychazmie</w:t>
      </w:r>
      <w:proofErr w:type="spellEnd"/>
      <w:r w:rsidRPr="00B6453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w twórczości Fiodora Dostojewskiego (na przykładzie „Braci Karamazow”)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 xml:space="preserve">, w: </w:t>
      </w:r>
      <w:r w:rsidRPr="00B64530">
        <w:rPr>
          <w:rFonts w:ascii="Times New Roman" w:eastAsia="Times New Roman" w:hAnsi="Times New Roman" w:cs="Times New Roman"/>
          <w:i/>
          <w:iCs/>
          <w:sz w:val="24"/>
          <w:szCs w:val="24"/>
        </w:rPr>
        <w:t>Bizancjum. Prawosławie. Romantyzm. Tradycja wschodnia w kulturze XIX wieku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 xml:space="preserve">, red. J. Ławski, K. </w:t>
      </w:r>
      <w:proofErr w:type="spellStart"/>
      <w:r w:rsidRPr="00B64530">
        <w:rPr>
          <w:rFonts w:ascii="Times New Roman" w:eastAsia="Times New Roman" w:hAnsi="Times New Roman" w:cs="Times New Roman"/>
          <w:sz w:val="24"/>
          <w:szCs w:val="24"/>
        </w:rPr>
        <w:t>Korotkich</w:t>
      </w:r>
      <w:proofErr w:type="spellEnd"/>
      <w:r w:rsidRPr="00B64530">
        <w:rPr>
          <w:rFonts w:ascii="Times New Roman" w:eastAsia="Times New Roman" w:hAnsi="Times New Roman" w:cs="Times New Roman"/>
          <w:sz w:val="24"/>
          <w:szCs w:val="24"/>
        </w:rPr>
        <w:t>, Białystok 2004, s. 207-211.</w:t>
      </w:r>
    </w:p>
    <w:p w:rsidR="00B64530" w:rsidRPr="00B64530" w:rsidRDefault="00B64530" w:rsidP="0026279D">
      <w:pPr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453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„Rosyjski Chrystus” w poemacie Stanisława Brzozowskiego „Teodor Dostojewski. Z mroków duszy rosyjskiej”</w:t>
      </w:r>
      <w:r w:rsidRPr="00B64530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, </w:t>
      </w:r>
      <w:r w:rsidRPr="00B64530">
        <w:rPr>
          <w:rFonts w:ascii="Times New Roman" w:eastAsia="Times New Roman" w:hAnsi="Times New Roman" w:cs="Times New Roman"/>
          <w:iCs/>
          <w:sz w:val="24"/>
          <w:szCs w:val="24"/>
        </w:rPr>
        <w:t xml:space="preserve">w: </w:t>
      </w:r>
      <w:r w:rsidRPr="00B64530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Świat Słowian w języku i kulturze. </w:t>
      </w:r>
      <w:r w:rsidRPr="00B64530">
        <w:rPr>
          <w:rFonts w:ascii="Times New Roman" w:eastAsia="Times New Roman" w:hAnsi="Times New Roman" w:cs="Times New Roman"/>
          <w:iCs/>
          <w:sz w:val="24"/>
          <w:szCs w:val="24"/>
        </w:rPr>
        <w:t>VI, red. nauk. E. Komorowska i Ż. Kozicka-Borysowska,</w:t>
      </w:r>
      <w:r w:rsidRPr="00B64530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>Szczecin 2005, s. 110-113.</w:t>
      </w:r>
    </w:p>
    <w:p w:rsidR="00B64530" w:rsidRPr="00B64530" w:rsidRDefault="00792707" w:rsidP="0026279D">
      <w:pPr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453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 w:rsidR="00B64530" w:rsidRPr="00B6453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„Królestwo antychrysta” i Nowe Jeruzalem w „Braciach Karamazow” Fiodora Dostojewskiego</w:t>
      </w:r>
      <w:r w:rsidR="00B64530" w:rsidRPr="00B64530">
        <w:rPr>
          <w:rFonts w:ascii="Times New Roman" w:eastAsia="Times New Roman" w:hAnsi="Times New Roman" w:cs="Times New Roman"/>
          <w:sz w:val="24"/>
          <w:szCs w:val="24"/>
        </w:rPr>
        <w:t xml:space="preserve">, w: </w:t>
      </w:r>
      <w:r w:rsidR="00B64530" w:rsidRPr="00B64530">
        <w:rPr>
          <w:rFonts w:ascii="Times New Roman" w:eastAsia="Times New Roman" w:hAnsi="Times New Roman" w:cs="Times New Roman"/>
          <w:i/>
          <w:iCs/>
          <w:sz w:val="24"/>
          <w:szCs w:val="24"/>
        </w:rPr>
        <w:t>Apokalipsa. Symbolika – Tradycja – Egzegeza</w:t>
      </w:r>
      <w:r w:rsidR="00B64530" w:rsidRPr="00B64530">
        <w:rPr>
          <w:rFonts w:ascii="Times New Roman" w:eastAsia="Times New Roman" w:hAnsi="Times New Roman" w:cs="Times New Roman"/>
          <w:sz w:val="24"/>
          <w:szCs w:val="24"/>
        </w:rPr>
        <w:t xml:space="preserve">, red. K. </w:t>
      </w:r>
      <w:proofErr w:type="spellStart"/>
      <w:r w:rsidR="00B64530" w:rsidRPr="00B64530">
        <w:rPr>
          <w:rFonts w:ascii="Times New Roman" w:eastAsia="Times New Roman" w:hAnsi="Times New Roman" w:cs="Times New Roman"/>
          <w:sz w:val="24"/>
          <w:szCs w:val="24"/>
        </w:rPr>
        <w:t>Korotkich</w:t>
      </w:r>
      <w:proofErr w:type="spellEnd"/>
      <w:r w:rsidR="00B64530" w:rsidRPr="00B64530">
        <w:rPr>
          <w:rFonts w:ascii="Times New Roman" w:eastAsia="Times New Roman" w:hAnsi="Times New Roman" w:cs="Times New Roman"/>
          <w:sz w:val="24"/>
          <w:szCs w:val="24"/>
        </w:rPr>
        <w:t>, J. Ławski, Białystok 2007, t. 2, s. 365-374.</w:t>
      </w:r>
    </w:p>
    <w:p w:rsidR="00B64530" w:rsidRPr="00B64530" w:rsidRDefault="00B64530" w:rsidP="0026279D">
      <w:pPr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4530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Proces duchowej przemiany Dymitra Karamazowa w świetle misteriów </w:t>
      </w:r>
      <w:proofErr w:type="spellStart"/>
      <w:r w:rsidRPr="00B64530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eleuzyjskich</w:t>
      </w:r>
      <w:proofErr w:type="spellEnd"/>
      <w:r w:rsidRPr="00B64530">
        <w:rPr>
          <w:rFonts w:ascii="Times New Roman" w:eastAsia="Times New Roman" w:hAnsi="Times New Roman" w:cs="Times New Roman"/>
          <w:sz w:val="24"/>
          <w:szCs w:val="24"/>
        </w:rPr>
        <w:t xml:space="preserve">, w: </w:t>
      </w:r>
      <w:r w:rsidRPr="00B64530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Ateny. Rzym. Bizancjum. Mity </w:t>
      </w:r>
      <w:proofErr w:type="spellStart"/>
      <w:r w:rsidRPr="00B64530">
        <w:rPr>
          <w:rFonts w:ascii="Times New Roman" w:eastAsia="Times New Roman" w:hAnsi="Times New Roman" w:cs="Times New Roman"/>
          <w:i/>
          <w:iCs/>
          <w:sz w:val="24"/>
          <w:szCs w:val="24"/>
        </w:rPr>
        <w:t>śródziemnomorza</w:t>
      </w:r>
      <w:proofErr w:type="spellEnd"/>
      <w:r w:rsidRPr="00B64530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w kulturze XIX i XX wieku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 xml:space="preserve">, red. J. Ławski, K. </w:t>
      </w:r>
      <w:proofErr w:type="spellStart"/>
      <w:r w:rsidRPr="00B64530">
        <w:rPr>
          <w:rFonts w:ascii="Times New Roman" w:eastAsia="Times New Roman" w:hAnsi="Times New Roman" w:cs="Times New Roman"/>
          <w:sz w:val="24"/>
          <w:szCs w:val="24"/>
        </w:rPr>
        <w:t>Korotkich</w:t>
      </w:r>
      <w:proofErr w:type="spellEnd"/>
      <w:r w:rsidRPr="00B64530">
        <w:rPr>
          <w:rFonts w:ascii="Times New Roman" w:eastAsia="Times New Roman" w:hAnsi="Times New Roman" w:cs="Times New Roman"/>
          <w:sz w:val="24"/>
          <w:szCs w:val="24"/>
        </w:rPr>
        <w:t>, Białystok 2008, s. 317-326.</w:t>
      </w:r>
    </w:p>
    <w:p w:rsidR="00B64530" w:rsidRPr="00B64530" w:rsidRDefault="00B64530" w:rsidP="0026279D">
      <w:pPr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4530">
        <w:rPr>
          <w:rFonts w:ascii="Times New Roman" w:eastAsia="Times New Roman" w:hAnsi="Times New Roman" w:cs="Times New Roman"/>
          <w:b/>
          <w:i/>
          <w:sz w:val="24"/>
          <w:szCs w:val="24"/>
        </w:rPr>
        <w:t>„Biesy”, czyli o opętaniu terrorystycznym w ujęciu Fiodora Dostojewskiego i Andrzeja Wajdy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 xml:space="preserve">, w: </w:t>
      </w:r>
      <w:r w:rsidRPr="00B64530">
        <w:rPr>
          <w:rFonts w:ascii="Times New Roman" w:eastAsia="Times New Roman" w:hAnsi="Times New Roman" w:cs="Times New Roman"/>
          <w:i/>
          <w:sz w:val="24"/>
          <w:szCs w:val="24"/>
        </w:rPr>
        <w:t>Teatr – terytorium terroru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 xml:space="preserve">, red. J. </w:t>
      </w:r>
      <w:proofErr w:type="spellStart"/>
      <w:r w:rsidRPr="00B64530">
        <w:rPr>
          <w:rFonts w:ascii="Times New Roman" w:eastAsia="Times New Roman" w:hAnsi="Times New Roman" w:cs="Times New Roman"/>
          <w:sz w:val="24"/>
          <w:szCs w:val="24"/>
        </w:rPr>
        <w:t>Ciechowicz</w:t>
      </w:r>
      <w:proofErr w:type="spellEnd"/>
      <w:r w:rsidRPr="00B64530">
        <w:rPr>
          <w:rFonts w:ascii="Times New Roman" w:eastAsia="Times New Roman" w:hAnsi="Times New Roman" w:cs="Times New Roman"/>
          <w:sz w:val="24"/>
          <w:szCs w:val="24"/>
        </w:rPr>
        <w:t xml:space="preserve">, M. </w:t>
      </w:r>
      <w:proofErr w:type="spellStart"/>
      <w:r w:rsidRPr="00B64530">
        <w:rPr>
          <w:rFonts w:ascii="Times New Roman" w:eastAsia="Times New Roman" w:hAnsi="Times New Roman" w:cs="Times New Roman"/>
          <w:sz w:val="24"/>
          <w:szCs w:val="24"/>
        </w:rPr>
        <w:t>Jarmułowicz</w:t>
      </w:r>
      <w:proofErr w:type="spellEnd"/>
      <w:r w:rsidRPr="00B64530">
        <w:rPr>
          <w:rFonts w:ascii="Times New Roman" w:eastAsia="Times New Roman" w:hAnsi="Times New Roman" w:cs="Times New Roman"/>
          <w:sz w:val="24"/>
          <w:szCs w:val="24"/>
        </w:rPr>
        <w:t>, Szczecin 2008, s. 11-18.</w:t>
      </w:r>
    </w:p>
    <w:p w:rsidR="00B64530" w:rsidRPr="00B64530" w:rsidRDefault="00B64530" w:rsidP="0026279D">
      <w:pPr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453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Świętych obcowanie. O wątku dziecięcym w „Braciach Karamazow” Fiodora Dostojewskiego i w spektaklu „Chłopcy” Siergieja </w:t>
      </w:r>
      <w:proofErr w:type="spellStart"/>
      <w:r w:rsidRPr="00B6453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Żenowacza</w:t>
      </w:r>
      <w:proofErr w:type="spellEnd"/>
      <w:r w:rsidRPr="00B64530">
        <w:rPr>
          <w:rFonts w:ascii="Times New Roman" w:eastAsia="Times New Roman" w:hAnsi="Times New Roman" w:cs="Times New Roman"/>
          <w:sz w:val="24"/>
          <w:szCs w:val="24"/>
        </w:rPr>
        <w:t xml:space="preserve">, w: </w:t>
      </w:r>
      <w:r w:rsidRPr="00B64530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Album gdańskie. </w:t>
      </w:r>
      <w:r w:rsidRPr="00B64530"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 xml:space="preserve">Prace ofiarowane Profesorowi Józefowi </w:t>
      </w:r>
      <w:proofErr w:type="spellStart"/>
      <w:r w:rsidRPr="00B64530">
        <w:rPr>
          <w:rFonts w:ascii="Times New Roman" w:eastAsia="Times New Roman" w:hAnsi="Times New Roman" w:cs="Times New Roman"/>
          <w:i/>
          <w:iCs/>
          <w:sz w:val="24"/>
          <w:szCs w:val="24"/>
        </w:rPr>
        <w:t>Bachórzowi</w:t>
      </w:r>
      <w:proofErr w:type="spellEnd"/>
      <w:r w:rsidRPr="00B64530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w 75 rocznicę urodzin i 50-lecie pracy nauczycielskiej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 xml:space="preserve">, red. J. Data i B. </w:t>
      </w:r>
      <w:proofErr w:type="spellStart"/>
      <w:r w:rsidRPr="00B64530">
        <w:rPr>
          <w:rFonts w:ascii="Times New Roman" w:eastAsia="Times New Roman" w:hAnsi="Times New Roman" w:cs="Times New Roman"/>
          <w:sz w:val="24"/>
          <w:szCs w:val="24"/>
        </w:rPr>
        <w:t>Oleksowicz</w:t>
      </w:r>
      <w:proofErr w:type="spellEnd"/>
      <w:r w:rsidRPr="00B64530">
        <w:rPr>
          <w:rFonts w:ascii="Times New Roman" w:eastAsia="Times New Roman" w:hAnsi="Times New Roman" w:cs="Times New Roman"/>
          <w:sz w:val="24"/>
          <w:szCs w:val="24"/>
        </w:rPr>
        <w:t>, Gdańsk 2009, s. 649-659.</w:t>
      </w:r>
    </w:p>
    <w:p w:rsidR="00B64530" w:rsidRPr="00B64530" w:rsidRDefault="00B64530" w:rsidP="0026279D">
      <w:pPr>
        <w:tabs>
          <w:tab w:val="left" w:pos="180"/>
        </w:tabs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B6453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Dostojewski i ikona</w:t>
      </w:r>
      <w:r w:rsidRPr="00B64530">
        <w:rPr>
          <w:rFonts w:ascii="Times New Roman" w:eastAsia="Times New Roman" w:hAnsi="Times New Roman" w:cs="Times New Roman"/>
          <w:iCs/>
          <w:sz w:val="24"/>
          <w:szCs w:val="24"/>
        </w:rPr>
        <w:t xml:space="preserve">, w: </w:t>
      </w:r>
      <w:r w:rsidRPr="00B64530">
        <w:rPr>
          <w:rFonts w:ascii="Times New Roman" w:eastAsia="Times New Roman" w:hAnsi="Times New Roman" w:cs="Times New Roman"/>
          <w:i/>
          <w:sz w:val="24"/>
          <w:szCs w:val="24"/>
        </w:rPr>
        <w:t>Symbol w kulturze rosyjskiej</w:t>
      </w:r>
      <w:r w:rsidRPr="00B64530">
        <w:rPr>
          <w:rFonts w:ascii="Times New Roman" w:eastAsia="Times New Roman" w:hAnsi="Times New Roman" w:cs="Times New Roman"/>
          <w:iCs/>
          <w:sz w:val="24"/>
          <w:szCs w:val="24"/>
        </w:rPr>
        <w:t xml:space="preserve">, red. nauk. K. Duda, T. </w:t>
      </w:r>
      <w:proofErr w:type="spellStart"/>
      <w:r w:rsidRPr="00B64530">
        <w:rPr>
          <w:rFonts w:ascii="Times New Roman" w:eastAsia="Times New Roman" w:hAnsi="Times New Roman" w:cs="Times New Roman"/>
          <w:iCs/>
          <w:sz w:val="24"/>
          <w:szCs w:val="24"/>
        </w:rPr>
        <w:t>Obolevitch</w:t>
      </w:r>
      <w:proofErr w:type="spellEnd"/>
      <w:r w:rsidRPr="00B64530">
        <w:rPr>
          <w:rFonts w:ascii="Times New Roman" w:eastAsia="Times New Roman" w:hAnsi="Times New Roman" w:cs="Times New Roman"/>
          <w:iCs/>
          <w:sz w:val="24"/>
          <w:szCs w:val="24"/>
        </w:rPr>
        <w:t>, Kraków 2010, s. 389-405.</w:t>
      </w:r>
    </w:p>
    <w:p w:rsidR="00B64530" w:rsidRPr="00B64530" w:rsidRDefault="00B64530" w:rsidP="0026279D">
      <w:pPr>
        <w:tabs>
          <w:tab w:val="left" w:pos="180"/>
        </w:tabs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B6453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„Barwy ze Słońca są. O symbolice koloru w ikonie</w:t>
      </w:r>
      <w:r w:rsidRPr="00B64530"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r w:rsidRPr="00B64530">
        <w:rPr>
          <w:rFonts w:ascii="Times New Roman" w:eastAsia="Times New Roman" w:hAnsi="Times New Roman" w:cs="Times New Roman"/>
          <w:iCs/>
          <w:sz w:val="24"/>
          <w:szCs w:val="24"/>
        </w:rPr>
        <w:t xml:space="preserve">w: </w:t>
      </w:r>
      <w:r w:rsidRPr="00B64530">
        <w:rPr>
          <w:rFonts w:ascii="Times New Roman" w:eastAsia="Times New Roman" w:hAnsi="Times New Roman" w:cs="Times New Roman"/>
          <w:i/>
          <w:iCs/>
          <w:sz w:val="24"/>
          <w:szCs w:val="24"/>
        </w:rPr>
        <w:t>Kolor w kulturze</w:t>
      </w:r>
      <w:r w:rsidRPr="00B64530">
        <w:rPr>
          <w:rFonts w:ascii="Times New Roman" w:eastAsia="Times New Roman" w:hAnsi="Times New Roman" w:cs="Times New Roman"/>
          <w:iCs/>
          <w:sz w:val="24"/>
          <w:szCs w:val="24"/>
        </w:rPr>
        <w:t xml:space="preserve">, red. Z. </w:t>
      </w:r>
      <w:proofErr w:type="spellStart"/>
      <w:r w:rsidRPr="00B64530">
        <w:rPr>
          <w:rFonts w:ascii="Times New Roman" w:eastAsia="Times New Roman" w:hAnsi="Times New Roman" w:cs="Times New Roman"/>
          <w:iCs/>
          <w:sz w:val="24"/>
          <w:szCs w:val="24"/>
        </w:rPr>
        <w:t>Mocarska-Tycowa</w:t>
      </w:r>
      <w:proofErr w:type="spellEnd"/>
      <w:r w:rsidRPr="00B64530">
        <w:rPr>
          <w:rFonts w:ascii="Times New Roman" w:eastAsia="Times New Roman" w:hAnsi="Times New Roman" w:cs="Times New Roman"/>
          <w:iCs/>
          <w:sz w:val="24"/>
          <w:szCs w:val="24"/>
        </w:rPr>
        <w:t>, J. Bielska-Krawczyk, Toruń 2010, s. 67-74.</w:t>
      </w:r>
    </w:p>
    <w:p w:rsidR="00B64530" w:rsidRPr="00B64530" w:rsidRDefault="00B64530" w:rsidP="0026279D">
      <w:pPr>
        <w:tabs>
          <w:tab w:val="left" w:pos="180"/>
        </w:tabs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B6453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Dostojewski Miłosza</w:t>
      </w:r>
      <w:r w:rsidRPr="00B64530">
        <w:rPr>
          <w:rFonts w:ascii="Times New Roman" w:eastAsia="Times New Roman" w:hAnsi="Times New Roman" w:cs="Times New Roman"/>
          <w:iCs/>
          <w:sz w:val="24"/>
          <w:szCs w:val="24"/>
        </w:rPr>
        <w:t xml:space="preserve">, w: </w:t>
      </w:r>
      <w:r w:rsidRPr="00B64530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Idea i komunikacja w języku i kulturze rosyjskiej</w:t>
      </w:r>
      <w:r w:rsidRPr="00B64530">
        <w:rPr>
          <w:rFonts w:ascii="Times New Roman" w:eastAsia="Times New Roman" w:hAnsi="Times New Roman" w:cs="Times New Roman"/>
          <w:bCs/>
          <w:sz w:val="24"/>
          <w:szCs w:val="24"/>
        </w:rPr>
        <w:t xml:space="preserve">, red. A. Dudek, Kraków 2010, s. 475-484. </w:t>
      </w:r>
    </w:p>
    <w:p w:rsidR="00B64530" w:rsidRPr="00B64530" w:rsidRDefault="00B64530" w:rsidP="0026279D">
      <w:pPr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453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Ku światłu. O ewangelicznej tożsamości Studia Sztuki Teatralnej Siergieja </w:t>
      </w:r>
      <w:proofErr w:type="spellStart"/>
      <w:r w:rsidRPr="00B6453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Żenowacza</w:t>
      </w:r>
      <w:proofErr w:type="spellEnd"/>
      <w:r w:rsidRPr="00B64530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, w: </w:t>
      </w:r>
      <w:r w:rsidRPr="00B64530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Noc. Symbol – temat – metafora</w:t>
      </w:r>
      <w:r w:rsidRPr="00B64530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, t. 1, red. J. Ławski, K. </w:t>
      </w:r>
      <w:proofErr w:type="spellStart"/>
      <w:r w:rsidRPr="00B64530">
        <w:rPr>
          <w:rFonts w:ascii="Times New Roman" w:eastAsia="Times New Roman" w:hAnsi="Times New Roman" w:cs="Times New Roman"/>
          <w:bCs/>
          <w:iCs/>
          <w:sz w:val="24"/>
          <w:szCs w:val="24"/>
        </w:rPr>
        <w:t>Korotkich</w:t>
      </w:r>
      <w:proofErr w:type="spellEnd"/>
      <w:r w:rsidRPr="00B64530">
        <w:rPr>
          <w:rFonts w:ascii="Times New Roman" w:eastAsia="Times New Roman" w:hAnsi="Times New Roman" w:cs="Times New Roman"/>
          <w:bCs/>
          <w:iCs/>
          <w:sz w:val="24"/>
          <w:szCs w:val="24"/>
        </w:rPr>
        <w:t>, M. Bajko, Białystok 2011, s. 687-692.</w:t>
      </w:r>
    </w:p>
    <w:p w:rsidR="00B64530" w:rsidRPr="00B64530" w:rsidRDefault="00B64530" w:rsidP="0026279D">
      <w:pPr>
        <w:tabs>
          <w:tab w:val="left" w:pos="180"/>
        </w:tabs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B6453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Miłosz wobec Rosji</w:t>
      </w:r>
      <w:r w:rsidRPr="00B64530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, w: </w:t>
      </w:r>
      <w:r w:rsidRPr="00B64530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Czesława Miłosza „północna strona”</w:t>
      </w:r>
      <w:r w:rsidRPr="00B64530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, red. nauk. M. Czermińska i K. Szalewska, [Gdańsk </w:t>
      </w:r>
      <w:r w:rsidRPr="00B64530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2011 – brak roku wyd.], </w:t>
      </w:r>
      <w:r w:rsidRPr="00B64530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s. 205-213 (przypisy s. 450-452). </w:t>
      </w:r>
    </w:p>
    <w:p w:rsidR="00B64530" w:rsidRPr="00B64530" w:rsidRDefault="00B64530" w:rsidP="0026279D">
      <w:pPr>
        <w:keepNext/>
        <w:shd w:val="clear" w:color="auto" w:fill="FFFFFF"/>
        <w:spacing w:after="0" w:line="360" w:lineRule="auto"/>
        <w:ind w:left="502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B64530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Ożywione ikony. Obraz „wschodniej duszy” w gardzienickim spektaklu „Żywot protopopa </w:t>
      </w:r>
      <w:proofErr w:type="spellStart"/>
      <w:r w:rsidRPr="00B64530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Awwakuma</w:t>
      </w:r>
      <w:proofErr w:type="spellEnd"/>
      <w:r w:rsidRPr="00B64530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”</w:t>
      </w:r>
      <w:r w:rsidRPr="00B64530">
        <w:rPr>
          <w:rFonts w:ascii="Times New Roman" w:eastAsia="Times New Roman" w:hAnsi="Times New Roman" w:cs="Times New Roman"/>
          <w:iCs/>
          <w:sz w:val="24"/>
          <w:szCs w:val="24"/>
        </w:rPr>
        <w:t xml:space="preserve">, w: </w:t>
      </w:r>
      <w:r w:rsidRPr="00B64530">
        <w:rPr>
          <w:rFonts w:ascii="Times New Roman" w:eastAsia="Times New Roman" w:hAnsi="Times New Roman" w:cs="Times New Roman"/>
          <w:i/>
          <w:kern w:val="36"/>
          <w:sz w:val="24"/>
          <w:szCs w:val="24"/>
          <w:lang w:eastAsia="pl-PL"/>
        </w:rPr>
        <w:t xml:space="preserve">Obrazy dookoła świata. Postrzeganie i prezentowanie kultur w dobie </w:t>
      </w:r>
      <w:proofErr w:type="spellStart"/>
      <w:r w:rsidRPr="00B64530">
        <w:rPr>
          <w:rFonts w:ascii="Times New Roman" w:eastAsia="Times New Roman" w:hAnsi="Times New Roman" w:cs="Times New Roman"/>
          <w:i/>
          <w:kern w:val="36"/>
          <w:sz w:val="24"/>
          <w:szCs w:val="24"/>
          <w:lang w:eastAsia="pl-PL"/>
        </w:rPr>
        <w:t>transkulturowości</w:t>
      </w:r>
      <w:proofErr w:type="spellEnd"/>
      <w:r w:rsidRPr="00B6453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 xml:space="preserve">, </w:t>
      </w:r>
      <w:r w:rsidRPr="00B6453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 xml:space="preserve">red. J. </w:t>
      </w:r>
      <w:hyperlink r:id="rId6" w:history="1">
        <w:r w:rsidRPr="00B64530">
          <w:rPr>
            <w:rFonts w:ascii="Times New Roman" w:eastAsia="Times New Roman" w:hAnsi="Times New Roman" w:cs="Times New Roman"/>
            <w:bCs/>
            <w:sz w:val="24"/>
            <w:szCs w:val="24"/>
            <w:bdr w:val="none" w:sz="0" w:space="0" w:color="auto" w:frame="1"/>
            <w:lang w:eastAsia="pl-PL"/>
          </w:rPr>
          <w:t>Bielska-Krawczyk</w:t>
        </w:r>
      </w:hyperlink>
      <w:proofErr w:type="gramStart"/>
      <w:r w:rsidRPr="00B6453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, S</w:t>
      </w:r>
      <w:proofErr w:type="gramEnd"/>
      <w:r w:rsidRPr="00B6453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. </w:t>
      </w:r>
      <w:hyperlink r:id="rId7" w:history="1">
        <w:proofErr w:type="spellStart"/>
        <w:r w:rsidRPr="00B64530">
          <w:rPr>
            <w:rFonts w:ascii="Times New Roman" w:eastAsia="Times New Roman" w:hAnsi="Times New Roman" w:cs="Times New Roman"/>
            <w:bCs/>
            <w:sz w:val="24"/>
            <w:szCs w:val="24"/>
            <w:bdr w:val="none" w:sz="0" w:space="0" w:color="auto" w:frame="1"/>
            <w:lang w:eastAsia="pl-PL"/>
          </w:rPr>
          <w:t>Kołos</w:t>
        </w:r>
        <w:proofErr w:type="spellEnd"/>
      </w:hyperlink>
      <w:r w:rsidRPr="00B6453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, M. </w:t>
      </w:r>
      <w:hyperlink r:id="rId8" w:history="1">
        <w:r w:rsidRPr="00B64530">
          <w:rPr>
            <w:rFonts w:ascii="Times New Roman" w:eastAsia="Times New Roman" w:hAnsi="Times New Roman" w:cs="Times New Roman"/>
            <w:bCs/>
            <w:sz w:val="24"/>
            <w:szCs w:val="24"/>
            <w:bdr w:val="none" w:sz="0" w:space="0" w:color="auto" w:frame="1"/>
            <w:lang w:eastAsia="pl-PL"/>
          </w:rPr>
          <w:t>Mateja</w:t>
        </w:r>
      </w:hyperlink>
      <w:r w:rsidRPr="00B6453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, Toruń 2013, s. 123-131.</w:t>
      </w:r>
    </w:p>
    <w:p w:rsidR="00B64530" w:rsidRPr="00B64530" w:rsidRDefault="00B64530" w:rsidP="0026279D">
      <w:pPr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  <w:r w:rsidRPr="00B64530">
        <w:rPr>
          <w:rFonts w:ascii="Times New Roman" w:eastAsia="Times New Roman" w:hAnsi="Times New Roman" w:cs="Times New Roman"/>
          <w:b/>
          <w:i/>
          <w:sz w:val="24"/>
          <w:szCs w:val="24"/>
        </w:rPr>
        <w:t>O „duszy rosyjskiej” w „Teodorze Dostojewskim” i „Płomieniach” Stanisława Brzozowskiego, a także o polskości i powieściowym obrazie kresów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B64530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w:</w:t>
      </w:r>
      <w:r w:rsidRPr="00B6453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B64530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Pogranicze, Kresy, Wschód a idee Europy</w:t>
      </w:r>
      <w:r w:rsidRPr="00B64530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, SERIA II, t. 2: </w:t>
      </w:r>
      <w:r w:rsidRPr="00B64530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Wiktor </w:t>
      </w:r>
      <w:proofErr w:type="spellStart"/>
      <w:r w:rsidRPr="00B64530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Choriew</w:t>
      </w:r>
      <w:proofErr w:type="spellEnd"/>
      <w:r w:rsidRPr="00B64530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B64530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in</w:t>
      </w:r>
      <w:proofErr w:type="spellEnd"/>
      <w:r w:rsidRPr="00B64530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 memoriam</w:t>
      </w:r>
      <w:r w:rsidRPr="00B64530">
        <w:rPr>
          <w:rFonts w:ascii="Times New Roman" w:eastAsia="Times New Roman" w:hAnsi="Times New Roman" w:cs="Times New Roman"/>
          <w:bCs/>
          <w:iCs/>
          <w:sz w:val="24"/>
          <w:szCs w:val="24"/>
        </w:rPr>
        <w:t>, układ i</w:t>
      </w:r>
      <w:r w:rsidRPr="00B6453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B64530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wstęp J. Ławski, red. A. Janicka, G. Kowalski i Ł. Zabielski, „Colloquia Orientalia </w:t>
      </w:r>
      <w:proofErr w:type="spellStart"/>
      <w:r w:rsidRPr="00B64530">
        <w:rPr>
          <w:rFonts w:ascii="Times New Roman" w:eastAsia="Times New Roman" w:hAnsi="Times New Roman" w:cs="Times New Roman"/>
          <w:bCs/>
          <w:iCs/>
          <w:sz w:val="24"/>
          <w:szCs w:val="24"/>
        </w:rPr>
        <w:t>Bialostocensia</w:t>
      </w:r>
      <w:proofErr w:type="spellEnd"/>
      <w:r w:rsidRPr="00B64530">
        <w:rPr>
          <w:rFonts w:ascii="Times New Roman" w:eastAsia="Times New Roman" w:hAnsi="Times New Roman" w:cs="Times New Roman"/>
          <w:bCs/>
          <w:iCs/>
          <w:sz w:val="24"/>
          <w:szCs w:val="24"/>
        </w:rPr>
        <w:t>” IV, Białystok 2013, s. 583-596.</w:t>
      </w:r>
    </w:p>
    <w:p w:rsidR="00B64530" w:rsidRPr="00B64530" w:rsidRDefault="00B64530" w:rsidP="0026279D">
      <w:pPr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4530">
        <w:rPr>
          <w:rFonts w:ascii="Times New Roman" w:eastAsia="Times New Roman" w:hAnsi="Times New Roman" w:cs="Times New Roman"/>
          <w:b/>
          <w:i/>
          <w:sz w:val="24"/>
          <w:szCs w:val="24"/>
        </w:rPr>
        <w:t>Myszkin Lew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 xml:space="preserve">, hasło w: </w:t>
      </w:r>
      <w:r w:rsidRPr="00B64530">
        <w:rPr>
          <w:rFonts w:ascii="Times New Roman" w:eastAsia="Times New Roman" w:hAnsi="Times New Roman" w:cs="Times New Roman"/>
          <w:i/>
          <w:sz w:val="24"/>
          <w:szCs w:val="24"/>
        </w:rPr>
        <w:t xml:space="preserve">Idee w Rosji. Leksykon rosyjsko-polsko-angielski, </w:t>
      </w:r>
      <w:proofErr w:type="gramStart"/>
      <w:r w:rsidRPr="00B64530">
        <w:rPr>
          <w:rFonts w:ascii="Times New Roman" w:eastAsia="Times New Roman" w:hAnsi="Times New Roman" w:cs="Times New Roman"/>
          <w:sz w:val="24"/>
          <w:szCs w:val="24"/>
        </w:rPr>
        <w:t>red.                           J</w:t>
      </w:r>
      <w:proofErr w:type="gramEnd"/>
      <w:r w:rsidRPr="00B6453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B64530">
        <w:rPr>
          <w:rFonts w:ascii="Times New Roman" w:eastAsia="Times New Roman" w:hAnsi="Times New Roman" w:cs="Times New Roman"/>
          <w:sz w:val="24"/>
          <w:szCs w:val="24"/>
        </w:rPr>
        <w:t>Dobieszewski</w:t>
      </w:r>
      <w:proofErr w:type="spellEnd"/>
      <w:r w:rsidRPr="00B64530">
        <w:rPr>
          <w:rFonts w:ascii="Times New Roman" w:eastAsia="Times New Roman" w:hAnsi="Times New Roman" w:cs="Times New Roman"/>
          <w:sz w:val="24"/>
          <w:szCs w:val="24"/>
        </w:rPr>
        <w:t>, Łódź 2014, s. 260-265.</w:t>
      </w:r>
    </w:p>
    <w:p w:rsidR="00B64530" w:rsidRPr="00B64530" w:rsidRDefault="00B64530" w:rsidP="0026279D">
      <w:pPr>
        <w:tabs>
          <w:tab w:val="left" w:pos="180"/>
        </w:tabs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iCs/>
          <w:color w:val="FF0000"/>
          <w:sz w:val="24"/>
          <w:szCs w:val="24"/>
        </w:rPr>
      </w:pPr>
      <w:r w:rsidRPr="00B64530">
        <w:rPr>
          <w:rFonts w:ascii="Times New Roman" w:eastAsia="Times New Roman" w:hAnsi="Times New Roman" w:cs="Times New Roman"/>
          <w:b/>
          <w:i/>
          <w:sz w:val="24"/>
          <w:szCs w:val="24"/>
        </w:rPr>
        <w:t>Stanisławski Konstanty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 xml:space="preserve">, hasło w: </w:t>
      </w:r>
      <w:r w:rsidRPr="00B64530">
        <w:rPr>
          <w:rFonts w:ascii="Times New Roman" w:eastAsia="Times New Roman" w:hAnsi="Times New Roman" w:cs="Times New Roman"/>
          <w:i/>
          <w:sz w:val="24"/>
          <w:szCs w:val="24"/>
        </w:rPr>
        <w:t xml:space="preserve">Idee w Rosji. Leksykon rosyjsko-polsko-angielski, 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 xml:space="preserve">red. J. </w:t>
      </w:r>
      <w:proofErr w:type="spellStart"/>
      <w:r w:rsidRPr="00B64530">
        <w:rPr>
          <w:rFonts w:ascii="Times New Roman" w:eastAsia="Times New Roman" w:hAnsi="Times New Roman" w:cs="Times New Roman"/>
          <w:sz w:val="24"/>
          <w:szCs w:val="24"/>
        </w:rPr>
        <w:t>Dobieszewski</w:t>
      </w:r>
      <w:proofErr w:type="spellEnd"/>
      <w:r w:rsidRPr="00B64530">
        <w:rPr>
          <w:rFonts w:ascii="Times New Roman" w:eastAsia="Times New Roman" w:hAnsi="Times New Roman" w:cs="Times New Roman"/>
          <w:sz w:val="24"/>
          <w:szCs w:val="24"/>
        </w:rPr>
        <w:t>, Łódź 2014, s.</w:t>
      </w:r>
      <w:r w:rsidRPr="00B64530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>426-435.</w:t>
      </w:r>
    </w:p>
    <w:p w:rsidR="00B64530" w:rsidRPr="00B64530" w:rsidRDefault="00B64530" w:rsidP="0026279D">
      <w:pPr>
        <w:tabs>
          <w:tab w:val="left" w:pos="180"/>
        </w:tabs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B64530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Kobieta i pieniądz w ujęciu Fiodora Dostojewskiego i Mikołaja Czernyszewskiego</w:t>
      </w:r>
      <w:r w:rsidRPr="00B64530">
        <w:rPr>
          <w:rFonts w:ascii="Times New Roman" w:eastAsia="Times New Roman" w:hAnsi="Times New Roman" w:cs="Times New Roman"/>
          <w:iCs/>
          <w:sz w:val="24"/>
          <w:szCs w:val="24"/>
        </w:rPr>
        <w:t xml:space="preserve">, w: </w:t>
      </w:r>
      <w:r w:rsidRPr="00B64530">
        <w:rPr>
          <w:rFonts w:ascii="Times New Roman" w:eastAsia="Times New Roman" w:hAnsi="Times New Roman" w:cs="Times New Roman"/>
          <w:i/>
          <w:iCs/>
          <w:sz w:val="24"/>
          <w:szCs w:val="24"/>
        </w:rPr>
        <w:t>Księgowanie. Literatura, kobiety, pieniądze</w:t>
      </w:r>
      <w:r w:rsidRPr="00B64530">
        <w:rPr>
          <w:rFonts w:ascii="Times New Roman" w:eastAsia="Times New Roman" w:hAnsi="Times New Roman" w:cs="Times New Roman"/>
          <w:iCs/>
          <w:sz w:val="24"/>
          <w:szCs w:val="24"/>
        </w:rPr>
        <w:t xml:space="preserve">, red. I. </w:t>
      </w:r>
      <w:proofErr w:type="spellStart"/>
      <w:r w:rsidRPr="00B64530">
        <w:rPr>
          <w:rFonts w:ascii="Times New Roman" w:eastAsia="Times New Roman" w:hAnsi="Times New Roman" w:cs="Times New Roman"/>
          <w:iCs/>
          <w:sz w:val="24"/>
          <w:szCs w:val="24"/>
        </w:rPr>
        <w:t>Iwasiów</w:t>
      </w:r>
      <w:proofErr w:type="spellEnd"/>
      <w:r w:rsidRPr="00B64530">
        <w:rPr>
          <w:rFonts w:ascii="Times New Roman" w:eastAsia="Times New Roman" w:hAnsi="Times New Roman" w:cs="Times New Roman"/>
          <w:iCs/>
          <w:sz w:val="24"/>
          <w:szCs w:val="24"/>
        </w:rPr>
        <w:t xml:space="preserve"> i A. </w:t>
      </w:r>
      <w:proofErr w:type="spellStart"/>
      <w:r w:rsidRPr="00B64530">
        <w:rPr>
          <w:rFonts w:ascii="Times New Roman" w:eastAsia="Times New Roman" w:hAnsi="Times New Roman" w:cs="Times New Roman"/>
          <w:iCs/>
          <w:sz w:val="24"/>
          <w:szCs w:val="24"/>
        </w:rPr>
        <w:t>Zawiszewska</w:t>
      </w:r>
      <w:proofErr w:type="spellEnd"/>
      <w:r w:rsidRPr="00B64530">
        <w:rPr>
          <w:rFonts w:ascii="Times New Roman" w:eastAsia="Times New Roman" w:hAnsi="Times New Roman" w:cs="Times New Roman"/>
          <w:iCs/>
          <w:sz w:val="24"/>
          <w:szCs w:val="24"/>
        </w:rPr>
        <w:t>, Szczecin 2014, s. 173-192.</w:t>
      </w:r>
    </w:p>
    <w:p w:rsidR="00B64530" w:rsidRPr="00B64530" w:rsidRDefault="00B64530" w:rsidP="0026279D">
      <w:pPr>
        <w:tabs>
          <w:tab w:val="left" w:pos="180"/>
        </w:tabs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B64530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Postacie księży w twórczości Stanisława Brzozowskiego</w:t>
      </w:r>
      <w:r w:rsidRPr="00B64530">
        <w:rPr>
          <w:rFonts w:ascii="Times New Roman" w:eastAsia="Times New Roman" w:hAnsi="Times New Roman" w:cs="Times New Roman"/>
          <w:iCs/>
          <w:sz w:val="24"/>
          <w:szCs w:val="24"/>
        </w:rPr>
        <w:t xml:space="preserve">, w: </w:t>
      </w:r>
      <w:r w:rsidRPr="00B64530">
        <w:rPr>
          <w:rFonts w:ascii="Times New Roman" w:eastAsia="Times New Roman" w:hAnsi="Times New Roman" w:cs="Times New Roman"/>
          <w:i/>
          <w:iCs/>
          <w:sz w:val="24"/>
          <w:szCs w:val="24"/>
        </w:rPr>
        <w:t>Postać księdza w literaturze</w:t>
      </w:r>
      <w:r w:rsidRPr="00B64530">
        <w:rPr>
          <w:rFonts w:ascii="Times New Roman" w:eastAsia="Times New Roman" w:hAnsi="Times New Roman" w:cs="Times New Roman"/>
          <w:iCs/>
          <w:sz w:val="24"/>
          <w:szCs w:val="24"/>
        </w:rPr>
        <w:t>, red. ks. G. Głąb, ks. S. Radziszewski, Radom 2014, s. 115-128.</w:t>
      </w:r>
    </w:p>
    <w:p w:rsidR="00B64530" w:rsidRPr="00B64530" w:rsidRDefault="00B64530" w:rsidP="0026279D">
      <w:pPr>
        <w:tabs>
          <w:tab w:val="left" w:pos="180"/>
        </w:tabs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B64530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Tematyka rosyjska w powieści Stanisława Brzozowskiego „Sam wśród ludzi”</w:t>
      </w:r>
      <w:r w:rsidRPr="00B64530">
        <w:rPr>
          <w:rFonts w:ascii="Times New Roman" w:eastAsia="Times New Roman" w:hAnsi="Times New Roman" w:cs="Times New Roman"/>
          <w:iCs/>
          <w:sz w:val="24"/>
          <w:szCs w:val="24"/>
        </w:rPr>
        <w:t xml:space="preserve">, w: </w:t>
      </w:r>
      <w:r w:rsidRPr="00B64530">
        <w:rPr>
          <w:rFonts w:ascii="Times New Roman" w:eastAsia="Times New Roman" w:hAnsi="Times New Roman" w:cs="Times New Roman"/>
          <w:i/>
          <w:iCs/>
          <w:sz w:val="24"/>
          <w:szCs w:val="24"/>
        </w:rPr>
        <w:t>Obraz Rosji w literaturze polskiej XX wieku</w:t>
      </w:r>
      <w:r w:rsidRPr="00B64530">
        <w:rPr>
          <w:rFonts w:ascii="Times New Roman" w:eastAsia="Times New Roman" w:hAnsi="Times New Roman" w:cs="Times New Roman"/>
          <w:iCs/>
          <w:sz w:val="24"/>
          <w:szCs w:val="24"/>
        </w:rPr>
        <w:t>, red. A. Jarzyna, Z. Kopeć, Poznań 2014, s. 365-385.</w:t>
      </w:r>
    </w:p>
    <w:p w:rsidR="00B64530" w:rsidRPr="00B64530" w:rsidRDefault="00B64530" w:rsidP="0026279D">
      <w:pPr>
        <w:tabs>
          <w:tab w:val="left" w:pos="180"/>
        </w:tabs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B64530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 xml:space="preserve">Matka Boska „heretycka, nie święta, nie </w:t>
      </w:r>
      <w:proofErr w:type="gramStart"/>
      <w:r w:rsidRPr="00B64530">
        <w:rPr>
          <w:rFonts w:ascii="Times New Roman" w:eastAsia="Times New Roman" w:hAnsi="Times New Roman" w:cs="Times New Roman"/>
          <w:b/>
          <w:i/>
          <w:sz w:val="24"/>
          <w:szCs w:val="24"/>
        </w:rPr>
        <w:t>ruska</w:t>
      </w:r>
      <w:proofErr w:type="gramEnd"/>
      <w:r w:rsidRPr="00B64530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”. O niełatwym dialogu Wschodu i Zachodu w „Madonnie </w:t>
      </w:r>
      <w:proofErr w:type="spellStart"/>
      <w:r w:rsidRPr="00B64530">
        <w:rPr>
          <w:rFonts w:ascii="Times New Roman" w:eastAsia="Times New Roman" w:hAnsi="Times New Roman" w:cs="Times New Roman"/>
          <w:b/>
          <w:i/>
          <w:sz w:val="24"/>
          <w:szCs w:val="24"/>
        </w:rPr>
        <w:t>Busowiskiej</w:t>
      </w:r>
      <w:proofErr w:type="spellEnd"/>
      <w:r w:rsidRPr="00B64530">
        <w:rPr>
          <w:rFonts w:ascii="Times New Roman" w:eastAsia="Times New Roman" w:hAnsi="Times New Roman" w:cs="Times New Roman"/>
          <w:b/>
          <w:i/>
          <w:sz w:val="24"/>
          <w:szCs w:val="24"/>
        </w:rPr>
        <w:t>” Władysława Łozińskiego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 xml:space="preserve">, w: </w:t>
      </w:r>
      <w:r w:rsidRPr="00B64530">
        <w:rPr>
          <w:rFonts w:ascii="Times New Roman" w:eastAsia="Times New Roman" w:hAnsi="Times New Roman" w:cs="Times New Roman"/>
          <w:i/>
          <w:sz w:val="24"/>
          <w:szCs w:val="24"/>
        </w:rPr>
        <w:t>Europa Środkowo-Wschodnia. Trudny dialog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 xml:space="preserve">, red. J. </w:t>
      </w:r>
      <w:proofErr w:type="spellStart"/>
      <w:r w:rsidRPr="00B64530">
        <w:rPr>
          <w:rFonts w:ascii="Times New Roman" w:eastAsia="Times New Roman" w:hAnsi="Times New Roman" w:cs="Times New Roman"/>
          <w:sz w:val="24"/>
          <w:szCs w:val="24"/>
        </w:rPr>
        <w:t>Getka</w:t>
      </w:r>
      <w:proofErr w:type="spellEnd"/>
      <w:r w:rsidRPr="00B64530">
        <w:rPr>
          <w:rFonts w:ascii="Times New Roman" w:eastAsia="Times New Roman" w:hAnsi="Times New Roman" w:cs="Times New Roman"/>
          <w:sz w:val="24"/>
          <w:szCs w:val="24"/>
        </w:rPr>
        <w:t xml:space="preserve">, R. </w:t>
      </w:r>
      <w:proofErr w:type="spellStart"/>
      <w:r w:rsidRPr="00B64530">
        <w:rPr>
          <w:rFonts w:ascii="Times New Roman" w:eastAsia="Times New Roman" w:hAnsi="Times New Roman" w:cs="Times New Roman"/>
          <w:sz w:val="24"/>
          <w:szCs w:val="24"/>
        </w:rPr>
        <w:t>Kramar</w:t>
      </w:r>
      <w:proofErr w:type="spellEnd"/>
      <w:r w:rsidRPr="00B64530">
        <w:rPr>
          <w:rFonts w:ascii="Times New Roman" w:eastAsia="Times New Roman" w:hAnsi="Times New Roman" w:cs="Times New Roman"/>
          <w:sz w:val="24"/>
          <w:szCs w:val="24"/>
        </w:rPr>
        <w:t>, Warszawa 2015, s. 131-141.</w:t>
      </w:r>
    </w:p>
    <w:p w:rsidR="00B64530" w:rsidRPr="00B64530" w:rsidRDefault="00B64530" w:rsidP="0026279D">
      <w:pPr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4530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„Płomienie” Stanisława Brzozowskiego jako anty-„Biesy” Fiodora Dostojewskiego, 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 xml:space="preserve">w: </w:t>
      </w:r>
      <w:r w:rsidRPr="00B64530">
        <w:rPr>
          <w:rFonts w:ascii="Times New Roman" w:eastAsia="Times New Roman" w:hAnsi="Times New Roman" w:cs="Times New Roman"/>
          <w:i/>
          <w:sz w:val="24"/>
          <w:szCs w:val="24"/>
        </w:rPr>
        <w:t>Rosja w dialogu kultur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 xml:space="preserve">, t. 2, </w:t>
      </w:r>
      <w:proofErr w:type="gramStart"/>
      <w:r w:rsidRPr="00B64530">
        <w:rPr>
          <w:rFonts w:ascii="Times New Roman" w:eastAsia="Times New Roman" w:hAnsi="Times New Roman" w:cs="Times New Roman"/>
          <w:sz w:val="24"/>
          <w:szCs w:val="24"/>
        </w:rPr>
        <w:t>red.  B</w:t>
      </w:r>
      <w:proofErr w:type="gramEnd"/>
      <w:r w:rsidRPr="00B6453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B64530">
        <w:rPr>
          <w:rFonts w:ascii="Times New Roman" w:eastAsia="Times New Roman" w:hAnsi="Times New Roman" w:cs="Times New Roman"/>
          <w:sz w:val="24"/>
          <w:szCs w:val="24"/>
        </w:rPr>
        <w:t>Żejmo</w:t>
      </w:r>
      <w:proofErr w:type="spellEnd"/>
      <w:r w:rsidRPr="00B64530">
        <w:rPr>
          <w:rFonts w:ascii="Times New Roman" w:eastAsia="Times New Roman" w:hAnsi="Times New Roman" w:cs="Times New Roman"/>
          <w:sz w:val="24"/>
          <w:szCs w:val="24"/>
        </w:rPr>
        <w:t>, Warszawa 2015, s. 129-139.</w:t>
      </w:r>
    </w:p>
    <w:p w:rsidR="00B64530" w:rsidRPr="00B64530" w:rsidRDefault="00B64530" w:rsidP="0026279D">
      <w:pPr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4530">
        <w:rPr>
          <w:rFonts w:ascii="Times New Roman" w:eastAsia="Times New Roman" w:hAnsi="Times New Roman" w:cs="Times New Roman"/>
          <w:b/>
          <w:i/>
          <w:sz w:val="24"/>
          <w:szCs w:val="24"/>
        </w:rPr>
        <w:t>Od męczennicy do nihilistki. O kobiecych lekturach, literackich wzorcach i życiowych wyborach w oparciu o „Nihilistkę” oraz „Wspomnienia z dzieciństwa” Zofii Kowalewskiej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 xml:space="preserve">, w: </w:t>
      </w:r>
      <w:r w:rsidRPr="00792707">
        <w:rPr>
          <w:rFonts w:ascii="Times New Roman" w:eastAsia="Times New Roman" w:hAnsi="Times New Roman" w:cs="Times New Roman"/>
          <w:i/>
          <w:sz w:val="24"/>
          <w:szCs w:val="24"/>
        </w:rPr>
        <w:t>Czytanie. Kobieta, biblioteka, lektura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 xml:space="preserve">, red. A. </w:t>
      </w:r>
      <w:proofErr w:type="spellStart"/>
      <w:r w:rsidRPr="00B64530">
        <w:rPr>
          <w:rFonts w:ascii="Times New Roman" w:eastAsia="Times New Roman" w:hAnsi="Times New Roman" w:cs="Times New Roman"/>
          <w:sz w:val="24"/>
          <w:szCs w:val="24"/>
        </w:rPr>
        <w:t>Zawiszewska</w:t>
      </w:r>
      <w:proofErr w:type="spellEnd"/>
      <w:r w:rsidRPr="00B64530">
        <w:rPr>
          <w:rFonts w:ascii="Times New Roman" w:eastAsia="Times New Roman" w:hAnsi="Times New Roman" w:cs="Times New Roman"/>
          <w:sz w:val="24"/>
          <w:szCs w:val="24"/>
        </w:rPr>
        <w:t xml:space="preserve"> i A. Galant, Szczecin 2015, s. 377-401.</w:t>
      </w:r>
    </w:p>
    <w:p w:rsidR="00B64530" w:rsidRPr="00B64530" w:rsidRDefault="00B64530" w:rsidP="0026279D">
      <w:pPr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4530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„Złe miasto, przeklęte miasto”. Petersburg w „Teodorze Dostojewskim” i w „Płomieniach” Stanisława Brzozowskiego, </w:t>
      </w:r>
      <w:r w:rsidRPr="00B64530">
        <w:rPr>
          <w:rFonts w:ascii="Times New Roman" w:eastAsia="Times New Roman" w:hAnsi="Times New Roman" w:cs="Times New Roman"/>
          <w:b/>
          <w:sz w:val="24"/>
          <w:szCs w:val="24"/>
        </w:rPr>
        <w:t>w:</w:t>
      </w:r>
      <w:r w:rsidRPr="00B64530">
        <w:rPr>
          <w:rFonts w:ascii="Times New Roman" w:eastAsia="Times New Roman" w:hAnsi="Times New Roman" w:cs="Times New Roman"/>
          <w:i/>
          <w:sz w:val="24"/>
          <w:szCs w:val="24"/>
        </w:rPr>
        <w:t xml:space="preserve"> Między rusofobią a </w:t>
      </w:r>
      <w:proofErr w:type="spellStart"/>
      <w:r w:rsidRPr="00B64530">
        <w:rPr>
          <w:rFonts w:ascii="Times New Roman" w:eastAsia="Times New Roman" w:hAnsi="Times New Roman" w:cs="Times New Roman"/>
          <w:i/>
          <w:sz w:val="24"/>
          <w:szCs w:val="24"/>
        </w:rPr>
        <w:t>rusofilią</w:t>
      </w:r>
      <w:proofErr w:type="spellEnd"/>
      <w:r w:rsidRPr="00B64530">
        <w:rPr>
          <w:rFonts w:ascii="Times New Roman" w:eastAsia="Times New Roman" w:hAnsi="Times New Roman" w:cs="Times New Roman"/>
          <w:i/>
          <w:sz w:val="24"/>
          <w:szCs w:val="24"/>
        </w:rPr>
        <w:t>. Poglądy, postawy i realizacje w literaturze polskiej od XIX do XXI wieku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>, red. S. Karpowicz-Słowikowska, E. Mikiciuk i T. Sucharski, Gdańsk 2016, s. 203-216.</w:t>
      </w:r>
    </w:p>
    <w:p w:rsidR="00B64530" w:rsidRPr="00B64530" w:rsidRDefault="00B64530" w:rsidP="0026279D">
      <w:pPr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4530">
        <w:rPr>
          <w:rFonts w:ascii="Times New Roman" w:eastAsia="Times New Roman" w:hAnsi="Times New Roman" w:cs="Times New Roman"/>
          <w:b/>
          <w:i/>
          <w:sz w:val="24"/>
          <w:szCs w:val="24"/>
        </w:rPr>
        <w:t>„Łagodna” Fiodora Dostojewskiego w wizji filmowej Mariusza Trelińskiego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gramStart"/>
      <w:r w:rsidRPr="00B64530">
        <w:rPr>
          <w:rFonts w:ascii="Times New Roman" w:eastAsia="Times New Roman" w:hAnsi="Times New Roman" w:cs="Times New Roman"/>
          <w:sz w:val="24"/>
          <w:szCs w:val="24"/>
        </w:rPr>
        <w:t xml:space="preserve">w: </w:t>
      </w:r>
      <w:r w:rsidRPr="00B64530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B64530">
        <w:rPr>
          <w:rFonts w:ascii="Times New Roman" w:eastAsia="Times New Roman" w:hAnsi="Times New Roman" w:cs="Times New Roman"/>
          <w:i/>
          <w:sz w:val="24"/>
          <w:szCs w:val="24"/>
        </w:rPr>
        <w:t>Literatura</w:t>
      </w:r>
      <w:proofErr w:type="gramEnd"/>
      <w:r w:rsidRPr="00B64530">
        <w:rPr>
          <w:rFonts w:ascii="Times New Roman" w:eastAsia="Times New Roman" w:hAnsi="Times New Roman" w:cs="Times New Roman"/>
          <w:i/>
          <w:sz w:val="24"/>
          <w:szCs w:val="24"/>
        </w:rPr>
        <w:t xml:space="preserve"> a film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 xml:space="preserve">, red. nauk. D. Kulczycka, M. </w:t>
      </w:r>
      <w:proofErr w:type="spellStart"/>
      <w:r w:rsidRPr="00B64530">
        <w:rPr>
          <w:rFonts w:ascii="Times New Roman" w:eastAsia="Times New Roman" w:hAnsi="Times New Roman" w:cs="Times New Roman"/>
          <w:sz w:val="24"/>
          <w:szCs w:val="24"/>
        </w:rPr>
        <w:t>Hernik-Młodzianowska</w:t>
      </w:r>
      <w:proofErr w:type="spellEnd"/>
      <w:r w:rsidRPr="00B64530">
        <w:rPr>
          <w:rFonts w:ascii="Times New Roman" w:eastAsia="Times New Roman" w:hAnsi="Times New Roman" w:cs="Times New Roman"/>
          <w:sz w:val="24"/>
          <w:szCs w:val="24"/>
        </w:rPr>
        <w:t>, Zielona Góra 2016, s. 83-101.</w:t>
      </w:r>
    </w:p>
    <w:p w:rsidR="00B64530" w:rsidRPr="00B64530" w:rsidRDefault="00B64530" w:rsidP="0026279D">
      <w:pPr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4530">
        <w:rPr>
          <w:rFonts w:ascii="Times New Roman" w:eastAsia="Times New Roman" w:hAnsi="Times New Roman" w:cs="Times New Roman"/>
          <w:b/>
          <w:i/>
          <w:sz w:val="24"/>
          <w:szCs w:val="24"/>
        </w:rPr>
        <w:t>Ciało i eros. „Zbrodnia i kara” Fiodora Dostojewskiego w reżyserii Andrzeja Wajdy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gramStart"/>
      <w:r w:rsidRPr="00B64530">
        <w:rPr>
          <w:rFonts w:ascii="Times New Roman" w:eastAsia="Times New Roman" w:hAnsi="Times New Roman" w:cs="Times New Roman"/>
          <w:sz w:val="24"/>
          <w:szCs w:val="24"/>
        </w:rPr>
        <w:t xml:space="preserve">w: </w:t>
      </w:r>
      <w:r w:rsidRPr="00B64530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B64530">
        <w:rPr>
          <w:rFonts w:ascii="Times New Roman" w:eastAsia="Times New Roman" w:hAnsi="Times New Roman" w:cs="Times New Roman"/>
          <w:i/>
          <w:sz w:val="24"/>
          <w:szCs w:val="24"/>
        </w:rPr>
        <w:t>Dostojewski</w:t>
      </w:r>
      <w:proofErr w:type="gramEnd"/>
      <w:r w:rsidRPr="00B64530">
        <w:rPr>
          <w:rFonts w:ascii="Times New Roman" w:eastAsia="Times New Roman" w:hAnsi="Times New Roman" w:cs="Times New Roman"/>
          <w:i/>
          <w:sz w:val="24"/>
          <w:szCs w:val="24"/>
        </w:rPr>
        <w:t xml:space="preserve"> i inni: literatura, idee, polityka. Księga jubileuszowa dedykowana Profesorowi Andrzejowi de </w:t>
      </w:r>
      <w:proofErr w:type="spellStart"/>
      <w:r w:rsidRPr="00B64530">
        <w:rPr>
          <w:rFonts w:ascii="Times New Roman" w:eastAsia="Times New Roman" w:hAnsi="Times New Roman" w:cs="Times New Roman"/>
          <w:i/>
          <w:sz w:val="24"/>
          <w:szCs w:val="24"/>
        </w:rPr>
        <w:t>Lazariemu</w:t>
      </w:r>
      <w:proofErr w:type="spellEnd"/>
      <w:r w:rsidRPr="00B64530">
        <w:rPr>
          <w:rFonts w:ascii="Times New Roman" w:eastAsia="Times New Roman" w:hAnsi="Times New Roman" w:cs="Times New Roman"/>
          <w:sz w:val="24"/>
          <w:szCs w:val="24"/>
        </w:rPr>
        <w:t>, red. T. Sucharski, współpr. M. Michalska-Suchanek, Katowice 2016, s. 211-240.</w:t>
      </w:r>
    </w:p>
    <w:p w:rsidR="00B64530" w:rsidRPr="00B64530" w:rsidRDefault="00B64530" w:rsidP="0026279D">
      <w:pPr>
        <w:tabs>
          <w:tab w:val="left" w:pos="180"/>
        </w:tabs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B64530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„Rosyjski Bóg” i </w:t>
      </w:r>
      <w:proofErr w:type="spellStart"/>
      <w:r w:rsidRPr="00B64530">
        <w:rPr>
          <w:rFonts w:ascii="Times New Roman" w:eastAsia="Times New Roman" w:hAnsi="Times New Roman" w:cs="Times New Roman"/>
          <w:b/>
          <w:i/>
          <w:sz w:val="24"/>
          <w:szCs w:val="24"/>
        </w:rPr>
        <w:t>lud-bogonośca</w:t>
      </w:r>
      <w:proofErr w:type="spellEnd"/>
      <w:r w:rsidRPr="00B64530">
        <w:rPr>
          <w:rFonts w:ascii="Times New Roman" w:eastAsia="Times New Roman" w:hAnsi="Times New Roman" w:cs="Times New Roman"/>
          <w:b/>
          <w:i/>
          <w:sz w:val="24"/>
          <w:szCs w:val="24"/>
        </w:rPr>
        <w:t>, czyli rosyjskie prawosławie w ujęciu Stanisława Brzozowskiego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>, w:</w:t>
      </w:r>
      <w:r w:rsidRPr="00B64530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792707">
        <w:rPr>
          <w:rFonts w:ascii="Times New Roman" w:eastAsia="Times New Roman" w:hAnsi="Times New Roman" w:cs="Times New Roman"/>
          <w:i/>
          <w:sz w:val="24"/>
          <w:szCs w:val="24"/>
        </w:rPr>
        <w:t>Polska-Rosja w sferze kultury i religii. Wybrane problemy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 xml:space="preserve">, red. A. </w:t>
      </w:r>
      <w:proofErr w:type="spellStart"/>
      <w:r w:rsidRPr="00B64530">
        <w:rPr>
          <w:rFonts w:ascii="Times New Roman" w:eastAsia="Times New Roman" w:hAnsi="Times New Roman" w:cs="Times New Roman"/>
          <w:sz w:val="24"/>
          <w:szCs w:val="24"/>
        </w:rPr>
        <w:t>Krzywdzińska</w:t>
      </w:r>
      <w:proofErr w:type="spellEnd"/>
      <w:r w:rsidRPr="00B64530">
        <w:rPr>
          <w:rFonts w:ascii="Times New Roman" w:eastAsia="Times New Roman" w:hAnsi="Times New Roman" w:cs="Times New Roman"/>
          <w:sz w:val="24"/>
          <w:szCs w:val="24"/>
        </w:rPr>
        <w:t xml:space="preserve">, Kraków 2016, s. 83-93. </w:t>
      </w:r>
    </w:p>
    <w:p w:rsidR="00B64530" w:rsidRPr="00B64530" w:rsidRDefault="00B64530" w:rsidP="0026279D">
      <w:pPr>
        <w:tabs>
          <w:tab w:val="left" w:pos="180"/>
        </w:tabs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B64530">
        <w:rPr>
          <w:rFonts w:ascii="Times New Roman" w:eastAsia="Times New Roman" w:hAnsi="Times New Roman" w:cs="Times New Roman"/>
          <w:b/>
          <w:i/>
          <w:sz w:val="24"/>
          <w:szCs w:val="24"/>
        </w:rPr>
        <w:t>Ikona w „Andrieju Rublowie” Andrieja Tarkowskiego. Od scenariusza do wizji filmowej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 xml:space="preserve">, w: </w:t>
      </w:r>
      <w:r w:rsidRPr="00792707">
        <w:rPr>
          <w:rFonts w:ascii="Times New Roman" w:eastAsia="Times New Roman" w:hAnsi="Times New Roman" w:cs="Times New Roman"/>
          <w:i/>
          <w:sz w:val="24"/>
          <w:szCs w:val="24"/>
        </w:rPr>
        <w:t xml:space="preserve">Chrześcijańskie dziedzictwo duchowe narodów słowiańskich. </w:t>
      </w:r>
      <w:r w:rsidRPr="00792707">
        <w:rPr>
          <w:rFonts w:ascii="Times New Roman" w:eastAsia="Times New Roman" w:hAnsi="Times New Roman" w:cs="Times New Roman"/>
          <w:sz w:val="24"/>
          <w:szCs w:val="24"/>
        </w:rPr>
        <w:t xml:space="preserve">Seria III., </w:t>
      </w:r>
      <w:proofErr w:type="gramStart"/>
      <w:r w:rsidRPr="00792707">
        <w:rPr>
          <w:rFonts w:ascii="Times New Roman" w:eastAsia="Times New Roman" w:hAnsi="Times New Roman" w:cs="Times New Roman"/>
          <w:sz w:val="24"/>
          <w:szCs w:val="24"/>
        </w:rPr>
        <w:t>t</w:t>
      </w:r>
      <w:proofErr w:type="gramEnd"/>
      <w:r w:rsidRPr="00792707">
        <w:rPr>
          <w:rFonts w:ascii="Times New Roman" w:eastAsia="Times New Roman" w:hAnsi="Times New Roman" w:cs="Times New Roman"/>
          <w:sz w:val="24"/>
          <w:szCs w:val="24"/>
        </w:rPr>
        <w:t>. II</w:t>
      </w:r>
      <w:r w:rsidRPr="00792707">
        <w:rPr>
          <w:rFonts w:ascii="Times New Roman" w:eastAsia="Times New Roman" w:hAnsi="Times New Roman" w:cs="Times New Roman"/>
          <w:i/>
          <w:sz w:val="24"/>
          <w:szCs w:val="24"/>
        </w:rPr>
        <w:t>. Chrześcijaństwo w kulturze, sztuce i historii</w:t>
      </w:r>
      <w:r w:rsidRPr="00B64530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, 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 xml:space="preserve">red. Z. Abramowicz, K. </w:t>
      </w:r>
      <w:proofErr w:type="spellStart"/>
      <w:r w:rsidRPr="00B64530">
        <w:rPr>
          <w:rFonts w:ascii="Times New Roman" w:eastAsia="Times New Roman" w:hAnsi="Times New Roman" w:cs="Times New Roman"/>
          <w:sz w:val="24"/>
          <w:szCs w:val="24"/>
        </w:rPr>
        <w:t>Korotkich</w:t>
      </w:r>
      <w:proofErr w:type="spellEnd"/>
      <w:r w:rsidRPr="00B64530">
        <w:rPr>
          <w:rFonts w:ascii="Times New Roman" w:eastAsia="Times New Roman" w:hAnsi="Times New Roman" w:cs="Times New Roman"/>
          <w:sz w:val="24"/>
          <w:szCs w:val="24"/>
        </w:rPr>
        <w:t>, Białystok 2016, s. 231-257.</w:t>
      </w:r>
    </w:p>
    <w:p w:rsidR="00B64530" w:rsidRPr="00B64530" w:rsidRDefault="00B64530" w:rsidP="0026279D">
      <w:pPr>
        <w:autoSpaceDE w:val="0"/>
        <w:autoSpaceDN w:val="0"/>
        <w:adjustRightInd w:val="0"/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  <w:r w:rsidRPr="00B64530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„Doskonała miłość usuwa lęk”. Sztuka ikony wobec uczuć i emocji, 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 xml:space="preserve">w: </w:t>
      </w:r>
      <w:r w:rsidRPr="00B64530">
        <w:rPr>
          <w:rFonts w:ascii="Times New Roman" w:eastAsia="Times New Roman" w:hAnsi="Times New Roman" w:cs="Times New Roman"/>
          <w:i/>
          <w:sz w:val="24"/>
          <w:szCs w:val="24"/>
        </w:rPr>
        <w:t>Uczucia i emocje w tekstach kultury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>, red. J. Kuć, Kraków 2017, s. 9-24.</w:t>
      </w:r>
    </w:p>
    <w:p w:rsidR="00B64530" w:rsidRPr="00B64530" w:rsidRDefault="00B64530" w:rsidP="0026279D">
      <w:pPr>
        <w:tabs>
          <w:tab w:val="left" w:pos="180"/>
        </w:tabs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b/>
          <w:i/>
          <w:iCs/>
          <w:color w:val="FF0000"/>
          <w:sz w:val="24"/>
          <w:szCs w:val="24"/>
        </w:rPr>
      </w:pPr>
      <w:r w:rsidRPr="00B64530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„Ostrzyżone pannice”, „stare nihilistki”, „niedowarzone działaczki”… O emancypacji kobiet w twórczości Fiodora Dostojewskiego</w:t>
      </w:r>
      <w:r w:rsidRPr="00B64530">
        <w:rPr>
          <w:rFonts w:ascii="Times New Roman" w:eastAsia="Times New Roman" w:hAnsi="Times New Roman" w:cs="Times New Roman"/>
          <w:iCs/>
          <w:sz w:val="24"/>
          <w:szCs w:val="24"/>
        </w:rPr>
        <w:t xml:space="preserve">, w: </w:t>
      </w:r>
      <w:r w:rsidRPr="00B64530">
        <w:rPr>
          <w:rFonts w:ascii="Times New Roman" w:eastAsia="Times New Roman" w:hAnsi="Times New Roman" w:cs="Times New Roman"/>
          <w:i/>
          <w:iCs/>
          <w:sz w:val="24"/>
          <w:szCs w:val="24"/>
        </w:rPr>
        <w:t>Przemiany dyskursu emancypacyjnego kobiet</w:t>
      </w:r>
      <w:r w:rsidRPr="00B64530">
        <w:rPr>
          <w:rFonts w:ascii="Times New Roman" w:eastAsia="Times New Roman" w:hAnsi="Times New Roman" w:cs="Times New Roman"/>
          <w:iCs/>
          <w:sz w:val="24"/>
          <w:szCs w:val="24"/>
        </w:rPr>
        <w:t>, Seria I, red. A. Janicka, C. Fournier Kiss, M. Bracka, Białystok 2017, s. 249-267.</w:t>
      </w:r>
    </w:p>
    <w:p w:rsidR="00B64530" w:rsidRPr="00B64530" w:rsidRDefault="00B64530" w:rsidP="0026279D">
      <w:pPr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  <w:r w:rsidRPr="00B64530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O dwóch literackich obrazach przemiany duchowej (na podstawie „Zbrodni i kary” Fiodora Dostojewskiego i „Zmartwychwstania” Lwa </w:t>
      </w:r>
      <w:proofErr w:type="gramStart"/>
      <w:r w:rsidRPr="00B64530">
        <w:rPr>
          <w:rFonts w:ascii="Times New Roman" w:eastAsia="Times New Roman" w:hAnsi="Times New Roman" w:cs="Times New Roman"/>
          <w:b/>
          <w:i/>
          <w:sz w:val="24"/>
          <w:szCs w:val="24"/>
        </w:rPr>
        <w:t>Tołstoja)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 xml:space="preserve"> , </w:t>
      </w:r>
      <w:proofErr w:type="gramEnd"/>
      <w:r w:rsidRPr="00B64530">
        <w:rPr>
          <w:rFonts w:ascii="Times New Roman" w:eastAsia="Times New Roman" w:hAnsi="Times New Roman" w:cs="Times New Roman"/>
          <w:sz w:val="24"/>
          <w:szCs w:val="24"/>
        </w:rPr>
        <w:t xml:space="preserve">w: </w:t>
      </w:r>
      <w:r w:rsidRPr="00B64530">
        <w:rPr>
          <w:rFonts w:ascii="Times New Roman" w:eastAsia="Times New Roman" w:hAnsi="Times New Roman" w:cs="Times New Roman"/>
          <w:i/>
          <w:sz w:val="24"/>
          <w:szCs w:val="24"/>
        </w:rPr>
        <w:t xml:space="preserve">Nawrócenie. Łaska </w:t>
      </w:r>
      <w:r w:rsidRPr="00B64530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– tajemnica – doświadczenie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 xml:space="preserve">, red. ks. G. Głąb, ks. S. Radziszewska, M. </w:t>
      </w:r>
      <w:proofErr w:type="spellStart"/>
      <w:r w:rsidRPr="00B64530">
        <w:rPr>
          <w:rFonts w:ascii="Times New Roman" w:eastAsia="Times New Roman" w:hAnsi="Times New Roman" w:cs="Times New Roman"/>
          <w:sz w:val="24"/>
          <w:szCs w:val="24"/>
        </w:rPr>
        <w:t>Żmudziak</w:t>
      </w:r>
      <w:proofErr w:type="spellEnd"/>
      <w:r w:rsidRPr="00B64530">
        <w:rPr>
          <w:rFonts w:ascii="Times New Roman" w:eastAsia="Times New Roman" w:hAnsi="Times New Roman" w:cs="Times New Roman"/>
          <w:sz w:val="24"/>
          <w:szCs w:val="24"/>
        </w:rPr>
        <w:t>, Lublin 2017, s. 237-260.</w:t>
      </w:r>
    </w:p>
    <w:p w:rsidR="00B64530" w:rsidRPr="00B64530" w:rsidRDefault="00B64530" w:rsidP="0026279D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6453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Wierność wobec Pierwowzoru. Ikona a problem kanoniczności</w:t>
      </w:r>
      <w:r w:rsidRPr="00B64530">
        <w:rPr>
          <w:rFonts w:ascii="Times New Roman" w:eastAsia="Times New Roman" w:hAnsi="Times New Roman" w:cs="Times New Roman"/>
          <w:bCs/>
          <w:sz w:val="24"/>
          <w:szCs w:val="24"/>
        </w:rPr>
        <w:t xml:space="preserve">, w: </w:t>
      </w:r>
      <w:r w:rsidRPr="00B64530">
        <w:rPr>
          <w:rFonts w:ascii="Times New Roman" w:eastAsia="Times New Roman" w:hAnsi="Times New Roman" w:cs="Times New Roman"/>
          <w:bCs/>
          <w:i/>
          <w:sz w:val="24"/>
          <w:szCs w:val="24"/>
        </w:rPr>
        <w:t>Kultura w świecie luster. Jeszcze o niepowtarzalności i multiplikacjach w sztuce XX i XXI wieku</w:t>
      </w:r>
      <w:r w:rsidRPr="00B64530">
        <w:rPr>
          <w:rFonts w:ascii="Times New Roman" w:eastAsia="Times New Roman" w:hAnsi="Times New Roman" w:cs="Times New Roman"/>
          <w:bCs/>
          <w:sz w:val="24"/>
          <w:szCs w:val="24"/>
        </w:rPr>
        <w:t xml:space="preserve">, red. A. </w:t>
      </w:r>
      <w:proofErr w:type="spellStart"/>
      <w:r w:rsidRPr="00B64530">
        <w:rPr>
          <w:rFonts w:ascii="Times New Roman" w:eastAsia="Times New Roman" w:hAnsi="Times New Roman" w:cs="Times New Roman"/>
          <w:bCs/>
          <w:sz w:val="24"/>
          <w:szCs w:val="24"/>
        </w:rPr>
        <w:t>Chomiuk</w:t>
      </w:r>
      <w:proofErr w:type="spellEnd"/>
      <w:r w:rsidRPr="00B64530">
        <w:rPr>
          <w:rFonts w:ascii="Times New Roman" w:eastAsia="Times New Roman" w:hAnsi="Times New Roman" w:cs="Times New Roman"/>
          <w:bCs/>
          <w:sz w:val="24"/>
          <w:szCs w:val="24"/>
        </w:rPr>
        <w:t>, E. Pogonowska, Lublin 2017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>, s.171-183.</w:t>
      </w:r>
    </w:p>
    <w:p w:rsidR="00B64530" w:rsidRPr="00B64530" w:rsidRDefault="00B64530" w:rsidP="0026279D">
      <w:pPr>
        <w:autoSpaceDE w:val="0"/>
        <w:autoSpaceDN w:val="0"/>
        <w:adjustRightInd w:val="0"/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  <w:r w:rsidRPr="00B64530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</w:rPr>
        <w:t xml:space="preserve"> </w:t>
      </w:r>
      <w:r w:rsidRPr="00B6453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„Maska” Boga-Człowieka. Teatr wobec ikony Chrystusa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 xml:space="preserve">, w: </w:t>
      </w:r>
      <w:r w:rsidRPr="00B64530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Maska: ogród sztuk, </w:t>
      </w:r>
      <w:r w:rsidRPr="00B64530">
        <w:rPr>
          <w:rFonts w:ascii="Times New Roman" w:eastAsia="Times New Roman" w:hAnsi="Times New Roman" w:cs="Times New Roman"/>
          <w:bCs/>
          <w:sz w:val="24"/>
          <w:szCs w:val="24"/>
        </w:rPr>
        <w:t xml:space="preserve">red. M. </w:t>
      </w:r>
      <w:proofErr w:type="spellStart"/>
      <w:r w:rsidRPr="00B64530">
        <w:rPr>
          <w:rFonts w:ascii="Times New Roman" w:eastAsia="Times New Roman" w:hAnsi="Times New Roman" w:cs="Times New Roman"/>
          <w:bCs/>
          <w:sz w:val="24"/>
          <w:szCs w:val="24"/>
        </w:rPr>
        <w:t>Jarmułowicz</w:t>
      </w:r>
      <w:proofErr w:type="spellEnd"/>
      <w:r w:rsidRPr="00B64530">
        <w:rPr>
          <w:rFonts w:ascii="Times New Roman" w:eastAsia="Times New Roman" w:hAnsi="Times New Roman" w:cs="Times New Roman"/>
          <w:bCs/>
          <w:sz w:val="24"/>
          <w:szCs w:val="24"/>
        </w:rPr>
        <w:t xml:space="preserve">, przy </w:t>
      </w:r>
      <w:proofErr w:type="spellStart"/>
      <w:r w:rsidRPr="00B64530">
        <w:rPr>
          <w:rFonts w:ascii="Times New Roman" w:eastAsia="Times New Roman" w:hAnsi="Times New Roman" w:cs="Times New Roman"/>
          <w:bCs/>
          <w:sz w:val="24"/>
          <w:szCs w:val="24"/>
        </w:rPr>
        <w:t>współpr</w:t>
      </w:r>
      <w:proofErr w:type="spellEnd"/>
      <w:r w:rsidRPr="00B64530">
        <w:rPr>
          <w:rFonts w:ascii="Times New Roman" w:eastAsia="Times New Roman" w:hAnsi="Times New Roman" w:cs="Times New Roman"/>
          <w:bCs/>
          <w:sz w:val="24"/>
          <w:szCs w:val="24"/>
        </w:rPr>
        <w:t>. K. Kręglewskiej, Gdańsk-Sopot 2017, s. 173-188.</w:t>
      </w:r>
    </w:p>
    <w:p w:rsidR="00B64530" w:rsidRPr="00B64530" w:rsidRDefault="00B64530" w:rsidP="0026279D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bCs/>
          <w:i/>
          <w:color w:val="FF0000"/>
          <w:sz w:val="24"/>
          <w:szCs w:val="24"/>
        </w:rPr>
      </w:pPr>
      <w:r w:rsidRPr="00B6453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„Andriej Rublow. Mistrz niewidzialnej strony” Andrzeja Turczyńskiego jako powieść-dysputa o malarstwie </w:t>
      </w:r>
      <w:proofErr w:type="gramStart"/>
      <w:r w:rsidRPr="00B6453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  literacka</w:t>
      </w:r>
      <w:proofErr w:type="gramEnd"/>
      <w:r w:rsidRPr="00B6453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ikona z żywotem</w:t>
      </w:r>
      <w:r w:rsidRPr="00B64530">
        <w:rPr>
          <w:rFonts w:ascii="Times New Roman" w:eastAsia="Times New Roman" w:hAnsi="Times New Roman" w:cs="Times New Roman"/>
          <w:bCs/>
          <w:sz w:val="24"/>
          <w:szCs w:val="24"/>
        </w:rPr>
        <w:t xml:space="preserve">, w: </w:t>
      </w:r>
      <w:r w:rsidRPr="00B64530">
        <w:rPr>
          <w:rFonts w:ascii="Times New Roman" w:eastAsia="Times New Roman" w:hAnsi="Times New Roman" w:cs="Times New Roman"/>
          <w:bCs/>
          <w:i/>
          <w:sz w:val="24"/>
          <w:szCs w:val="24"/>
        </w:rPr>
        <w:t>Literatura a malarstwo</w:t>
      </w:r>
      <w:r w:rsidRPr="00B64530">
        <w:rPr>
          <w:rFonts w:ascii="Times New Roman" w:eastAsia="Times New Roman" w:hAnsi="Times New Roman" w:cs="Times New Roman"/>
          <w:bCs/>
          <w:sz w:val="24"/>
          <w:szCs w:val="24"/>
        </w:rPr>
        <w:t xml:space="preserve">, red. J. </w:t>
      </w:r>
      <w:proofErr w:type="spellStart"/>
      <w:r w:rsidRPr="00B64530">
        <w:rPr>
          <w:rFonts w:ascii="Times New Roman" w:eastAsia="Times New Roman" w:hAnsi="Times New Roman" w:cs="Times New Roman"/>
          <w:bCs/>
          <w:sz w:val="24"/>
          <w:szCs w:val="24"/>
        </w:rPr>
        <w:t>Godlewicz-Adamiec</w:t>
      </w:r>
      <w:proofErr w:type="spellEnd"/>
      <w:r w:rsidRPr="00B64530">
        <w:rPr>
          <w:rFonts w:ascii="Times New Roman" w:eastAsia="Times New Roman" w:hAnsi="Times New Roman" w:cs="Times New Roman"/>
          <w:bCs/>
          <w:sz w:val="24"/>
          <w:szCs w:val="24"/>
        </w:rPr>
        <w:t xml:space="preserve">, P. </w:t>
      </w:r>
      <w:proofErr w:type="spellStart"/>
      <w:r w:rsidRPr="00B64530">
        <w:rPr>
          <w:rFonts w:ascii="Times New Roman" w:eastAsia="Times New Roman" w:hAnsi="Times New Roman" w:cs="Times New Roman"/>
          <w:bCs/>
          <w:sz w:val="24"/>
          <w:szCs w:val="24"/>
        </w:rPr>
        <w:t>Kociumbas</w:t>
      </w:r>
      <w:proofErr w:type="spellEnd"/>
      <w:r w:rsidRPr="00B64530">
        <w:rPr>
          <w:rFonts w:ascii="Times New Roman" w:eastAsia="Times New Roman" w:hAnsi="Times New Roman" w:cs="Times New Roman"/>
          <w:bCs/>
          <w:sz w:val="24"/>
          <w:szCs w:val="24"/>
        </w:rPr>
        <w:t xml:space="preserve">, T. </w:t>
      </w:r>
      <w:proofErr w:type="spellStart"/>
      <w:r w:rsidRPr="00B64530">
        <w:rPr>
          <w:rFonts w:ascii="Times New Roman" w:eastAsia="Times New Roman" w:hAnsi="Times New Roman" w:cs="Times New Roman"/>
          <w:bCs/>
          <w:sz w:val="24"/>
          <w:szCs w:val="24"/>
        </w:rPr>
        <w:t>Szybisty</w:t>
      </w:r>
      <w:proofErr w:type="spellEnd"/>
      <w:r w:rsidRPr="00B64530">
        <w:rPr>
          <w:rFonts w:ascii="Times New Roman" w:eastAsia="Times New Roman" w:hAnsi="Times New Roman" w:cs="Times New Roman"/>
          <w:bCs/>
          <w:sz w:val="24"/>
          <w:szCs w:val="24"/>
        </w:rPr>
        <w:t>, Kraków-Warszawa 2017, s. 193-204.</w:t>
      </w:r>
    </w:p>
    <w:p w:rsidR="00B64530" w:rsidRPr="00B64530" w:rsidRDefault="00B64530" w:rsidP="0026279D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bCs/>
          <w:i/>
          <w:color w:val="FF0000"/>
          <w:sz w:val="24"/>
          <w:szCs w:val="24"/>
        </w:rPr>
      </w:pPr>
      <w:r w:rsidRPr="00B6453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„Rosyjska apokalipsa”. Motywy biblijne w dramacie „Z dymem pożarów” Stanisława Brzozowskiego</w:t>
      </w:r>
      <w:r w:rsidRPr="00B64530">
        <w:rPr>
          <w:rFonts w:ascii="Times New Roman" w:eastAsia="Times New Roman" w:hAnsi="Times New Roman" w:cs="Times New Roman"/>
          <w:bCs/>
          <w:sz w:val="24"/>
          <w:szCs w:val="24"/>
        </w:rPr>
        <w:t xml:space="preserve">, w: </w:t>
      </w:r>
      <w:r w:rsidRPr="00B64530">
        <w:rPr>
          <w:rFonts w:ascii="Times New Roman" w:eastAsia="Times New Roman" w:hAnsi="Times New Roman" w:cs="Times New Roman"/>
          <w:bCs/>
          <w:i/>
          <w:sz w:val="24"/>
          <w:szCs w:val="24"/>
        </w:rPr>
        <w:t>Biblia w dramacie</w:t>
      </w:r>
      <w:r w:rsidRPr="00B64530">
        <w:rPr>
          <w:rFonts w:ascii="Times New Roman" w:eastAsia="Times New Roman" w:hAnsi="Times New Roman" w:cs="Times New Roman"/>
          <w:bCs/>
          <w:sz w:val="24"/>
          <w:szCs w:val="24"/>
        </w:rPr>
        <w:t>, red. E. Jakiel, Gdańsk 2018, s. 267-285.</w:t>
      </w:r>
    </w:p>
    <w:p w:rsidR="00B64530" w:rsidRPr="00B64530" w:rsidRDefault="00B64530" w:rsidP="0026279D">
      <w:pPr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proofErr w:type="gramStart"/>
      <w:r w:rsidRPr="00B64530">
        <w:rPr>
          <w:rFonts w:ascii="Times New Roman" w:eastAsia="Times New Roman" w:hAnsi="Times New Roman" w:cs="Times New Roman"/>
          <w:b/>
          <w:i/>
          <w:sz w:val="24"/>
          <w:szCs w:val="24"/>
        </w:rPr>
        <w:t>Świętość jako</w:t>
      </w:r>
      <w:proofErr w:type="gramEnd"/>
      <w:r w:rsidRPr="00B64530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„zniszczenie grzesznego ciała”? Maria Egipcjanka w literaturze hagiograficznej i malarstwie ikonowym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 xml:space="preserve"> w: </w:t>
      </w:r>
      <w:r w:rsidRPr="00B64530">
        <w:rPr>
          <w:rFonts w:ascii="Times New Roman" w:eastAsia="Times New Roman" w:hAnsi="Times New Roman" w:cs="Times New Roman"/>
          <w:i/>
          <w:sz w:val="24"/>
          <w:szCs w:val="24"/>
        </w:rPr>
        <w:t>Święci i świętość w języku, literaturze i kulturze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 xml:space="preserve">, red. H. </w:t>
      </w:r>
      <w:proofErr w:type="spellStart"/>
      <w:r w:rsidRPr="00B64530">
        <w:rPr>
          <w:rFonts w:ascii="Times New Roman" w:eastAsia="Times New Roman" w:hAnsi="Times New Roman" w:cs="Times New Roman"/>
          <w:sz w:val="24"/>
          <w:szCs w:val="24"/>
        </w:rPr>
        <w:t>Leleń</w:t>
      </w:r>
      <w:proofErr w:type="spellEnd"/>
      <w:r w:rsidRPr="00B64530">
        <w:rPr>
          <w:rFonts w:ascii="Times New Roman" w:eastAsia="Times New Roman" w:hAnsi="Times New Roman" w:cs="Times New Roman"/>
          <w:sz w:val="24"/>
          <w:szCs w:val="24"/>
        </w:rPr>
        <w:t xml:space="preserve"> i T. Żurawlew, Kraków 2018, s. 171-183.</w:t>
      </w:r>
    </w:p>
    <w:p w:rsidR="00B64530" w:rsidRPr="00B64530" w:rsidRDefault="00B64530" w:rsidP="0026279D">
      <w:pPr>
        <w:tabs>
          <w:tab w:val="left" w:pos="180"/>
        </w:tabs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b/>
          <w:i/>
          <w:iCs/>
          <w:color w:val="FF0000"/>
          <w:sz w:val="24"/>
          <w:szCs w:val="24"/>
        </w:rPr>
      </w:pPr>
      <w:r w:rsidRPr="00B64530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„Święte zwierzęta” i „nieświęty człowiek”? O sposobie widzenia tego, co „ludzkie”, „nieludzkie” i „zwierzęce” w twórczości Fiodora Dostojewskiego, </w:t>
      </w:r>
      <w:r w:rsidRPr="00B64530">
        <w:rPr>
          <w:rFonts w:ascii="Times New Roman" w:eastAsia="Times New Roman" w:hAnsi="Times New Roman" w:cs="Times New Roman"/>
          <w:i/>
          <w:sz w:val="24"/>
          <w:szCs w:val="24"/>
        </w:rPr>
        <w:t>w: Między empatią a okrucieństwem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>, red. E. Łoch, D. Piechota, A. Trześniewska</w:t>
      </w:r>
      <w:r w:rsidRPr="00B64530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>Gdańsk</w:t>
      </w:r>
      <w:r w:rsidRPr="00B6453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>2018, s. 35-70.</w:t>
      </w:r>
    </w:p>
    <w:p w:rsidR="00B64530" w:rsidRPr="00B64530" w:rsidRDefault="00B64530" w:rsidP="0026279D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  <w:r w:rsidRPr="00B6453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Andriej Rublow i </w:t>
      </w:r>
      <w:proofErr w:type="gramStart"/>
      <w:r w:rsidRPr="00B6453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ruska</w:t>
      </w:r>
      <w:proofErr w:type="gramEnd"/>
      <w:r w:rsidRPr="00B6453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ikona w powieści Andrzeja Turczyńskiego „Andriej Rublow. Mistrz niewidzialnej strony”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 xml:space="preserve">, w: </w:t>
      </w:r>
      <w:r w:rsidRPr="00B64530">
        <w:rPr>
          <w:rFonts w:ascii="Times New Roman" w:eastAsia="Times New Roman" w:hAnsi="Times New Roman" w:cs="Times New Roman"/>
          <w:i/>
          <w:sz w:val="24"/>
          <w:szCs w:val="24"/>
        </w:rPr>
        <w:t>Słowiańska Wieża Babel. Kultura i dialog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 xml:space="preserve">, t. I, red. J. Czaja, I. </w:t>
      </w:r>
      <w:proofErr w:type="spellStart"/>
      <w:r w:rsidRPr="00B64530">
        <w:rPr>
          <w:rFonts w:ascii="Times New Roman" w:eastAsia="Times New Roman" w:hAnsi="Times New Roman" w:cs="Times New Roman"/>
          <w:sz w:val="24"/>
          <w:szCs w:val="24"/>
        </w:rPr>
        <w:t>Jermaszowa</w:t>
      </w:r>
      <w:proofErr w:type="spellEnd"/>
      <w:r w:rsidRPr="00B64530">
        <w:rPr>
          <w:rFonts w:ascii="Times New Roman" w:eastAsia="Times New Roman" w:hAnsi="Times New Roman" w:cs="Times New Roman"/>
          <w:sz w:val="24"/>
          <w:szCs w:val="24"/>
        </w:rPr>
        <w:t>, M. Wójciak, B. Zieliński, Poznań 2018, s. 65-80.</w:t>
      </w:r>
    </w:p>
    <w:p w:rsidR="00B64530" w:rsidRPr="00B64530" w:rsidRDefault="00B64530" w:rsidP="0026279D">
      <w:pPr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64530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Książę Myszkin – bohater „poza płcią”? Uwagi na marginesie spektaklu Igora Gorzkowskiego „Idiota” według powieści Fiodora Dostojewskiego, 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 xml:space="preserve">w: </w:t>
      </w:r>
      <w:r w:rsidRPr="00B64530">
        <w:rPr>
          <w:rFonts w:ascii="Times New Roman" w:eastAsia="Times New Roman" w:hAnsi="Times New Roman" w:cs="Times New Roman"/>
          <w:i/>
          <w:sz w:val="24"/>
          <w:szCs w:val="24"/>
        </w:rPr>
        <w:t>(Nie</w:t>
      </w:r>
      <w:proofErr w:type="gramStart"/>
      <w:r w:rsidRPr="00B64530">
        <w:rPr>
          <w:rFonts w:ascii="Times New Roman" w:eastAsia="Times New Roman" w:hAnsi="Times New Roman" w:cs="Times New Roman"/>
          <w:i/>
          <w:sz w:val="24"/>
          <w:szCs w:val="24"/>
        </w:rPr>
        <w:t>)męskość</w:t>
      </w:r>
      <w:proofErr w:type="gramEnd"/>
      <w:r w:rsidRPr="00B64530">
        <w:rPr>
          <w:rFonts w:ascii="Times New Roman" w:eastAsia="Times New Roman" w:hAnsi="Times New Roman" w:cs="Times New Roman"/>
          <w:i/>
          <w:sz w:val="24"/>
          <w:szCs w:val="24"/>
        </w:rPr>
        <w:t xml:space="preserve"> w tekstach kultury XIX -XXI wieku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 xml:space="preserve">, red. B. </w:t>
      </w:r>
      <w:proofErr w:type="spellStart"/>
      <w:r w:rsidRPr="00B64530">
        <w:rPr>
          <w:rFonts w:ascii="Times New Roman" w:eastAsia="Times New Roman" w:hAnsi="Times New Roman" w:cs="Times New Roman"/>
          <w:sz w:val="24"/>
          <w:szCs w:val="24"/>
        </w:rPr>
        <w:t>Zwolinska</w:t>
      </w:r>
      <w:proofErr w:type="spellEnd"/>
      <w:r w:rsidRPr="00B64530">
        <w:rPr>
          <w:rFonts w:ascii="Times New Roman" w:eastAsia="Times New Roman" w:hAnsi="Times New Roman" w:cs="Times New Roman"/>
          <w:sz w:val="24"/>
          <w:szCs w:val="24"/>
        </w:rPr>
        <w:t>, K. Tomala, Gdańsk 2019, s. 317-329.</w:t>
      </w:r>
    </w:p>
    <w:p w:rsidR="00B64530" w:rsidRPr="00B64530" w:rsidRDefault="00B64530" w:rsidP="0026279D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6453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My, współcześni inteligenci, czyli Czechow w czterech odsłonach</w:t>
      </w:r>
      <w:r w:rsidRPr="00B64530">
        <w:rPr>
          <w:rFonts w:ascii="Times New Roman" w:eastAsia="Times New Roman" w:hAnsi="Times New Roman" w:cs="Times New Roman"/>
          <w:bCs/>
          <w:sz w:val="24"/>
          <w:szCs w:val="24"/>
        </w:rPr>
        <w:t xml:space="preserve">, w: </w:t>
      </w:r>
      <w:r w:rsidRPr="00B64530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Teatr Wybrzeże w latach 1996–2016. Zjawiska, ludzie przedstawienia, </w:t>
      </w:r>
      <w:r w:rsidRPr="00B64530">
        <w:rPr>
          <w:rFonts w:ascii="Times New Roman" w:eastAsia="Times New Roman" w:hAnsi="Times New Roman" w:cs="Times New Roman"/>
          <w:bCs/>
          <w:sz w:val="24"/>
          <w:szCs w:val="24"/>
        </w:rPr>
        <w:t xml:space="preserve">red. J. Puzyna-Chojka, B. </w:t>
      </w:r>
      <w:proofErr w:type="spellStart"/>
      <w:r w:rsidRPr="00B64530">
        <w:rPr>
          <w:rFonts w:ascii="Times New Roman" w:eastAsia="Times New Roman" w:hAnsi="Times New Roman" w:cs="Times New Roman"/>
          <w:bCs/>
          <w:sz w:val="24"/>
          <w:szCs w:val="24"/>
        </w:rPr>
        <w:t>Świąder-Puchowska</w:t>
      </w:r>
      <w:proofErr w:type="spellEnd"/>
      <w:r w:rsidRPr="00B64530">
        <w:rPr>
          <w:rFonts w:ascii="Times New Roman" w:eastAsia="Times New Roman" w:hAnsi="Times New Roman" w:cs="Times New Roman"/>
          <w:bCs/>
          <w:sz w:val="24"/>
          <w:szCs w:val="24"/>
        </w:rPr>
        <w:t xml:space="preserve">, K. Kręglewska, </w:t>
      </w:r>
      <w:proofErr w:type="gramStart"/>
      <w:r w:rsidRPr="00B64530">
        <w:rPr>
          <w:rFonts w:ascii="Times New Roman" w:eastAsia="Times New Roman" w:hAnsi="Times New Roman" w:cs="Times New Roman"/>
          <w:bCs/>
          <w:sz w:val="24"/>
          <w:szCs w:val="24"/>
        </w:rPr>
        <w:t>Gdańsk  2019, s</w:t>
      </w:r>
      <w:proofErr w:type="gramEnd"/>
      <w:r w:rsidRPr="00B64530">
        <w:rPr>
          <w:rFonts w:ascii="Times New Roman" w:eastAsia="Times New Roman" w:hAnsi="Times New Roman" w:cs="Times New Roman"/>
          <w:bCs/>
          <w:sz w:val="24"/>
          <w:szCs w:val="24"/>
        </w:rPr>
        <w:t>. 178-189.</w:t>
      </w:r>
    </w:p>
    <w:p w:rsidR="00B64530" w:rsidRPr="00BF01FD" w:rsidRDefault="00B64530" w:rsidP="0026279D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6453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Filoksenia, czyli obraz </w:t>
      </w:r>
      <w:proofErr w:type="gramStart"/>
      <w:r w:rsidRPr="00B6453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ruskiego</w:t>
      </w:r>
      <w:proofErr w:type="gramEnd"/>
      <w:r w:rsidRPr="00B6453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prawosławia w „Mistrzu niewidzialnej strony” Andrzeja Turczyńskiego</w:t>
      </w:r>
      <w:r w:rsidRPr="00B64530">
        <w:rPr>
          <w:rFonts w:ascii="Times New Roman" w:eastAsia="Times New Roman" w:hAnsi="Times New Roman" w:cs="Times New Roman"/>
          <w:bCs/>
          <w:sz w:val="24"/>
          <w:szCs w:val="24"/>
        </w:rPr>
        <w:t>, w:</w:t>
      </w:r>
      <w:r w:rsidRPr="00B6453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 w:rsidRPr="00B64530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Poza rusofobią i </w:t>
      </w:r>
      <w:proofErr w:type="spellStart"/>
      <w:r w:rsidRPr="00B64530">
        <w:rPr>
          <w:rFonts w:ascii="Times New Roman" w:eastAsia="Times New Roman" w:hAnsi="Times New Roman" w:cs="Times New Roman"/>
          <w:bCs/>
          <w:i/>
          <w:sz w:val="24"/>
          <w:szCs w:val="24"/>
        </w:rPr>
        <w:t>rusofilią</w:t>
      </w:r>
      <w:proofErr w:type="spellEnd"/>
      <w:r w:rsidRPr="00B64530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? Poglądy, postawy i realizacje w tekstach kultury polskiej, </w:t>
      </w:r>
      <w:r w:rsidRPr="00B64530">
        <w:rPr>
          <w:rFonts w:ascii="Times New Roman" w:eastAsia="Times New Roman" w:hAnsi="Times New Roman" w:cs="Times New Roman"/>
          <w:bCs/>
          <w:sz w:val="24"/>
          <w:szCs w:val="24"/>
        </w:rPr>
        <w:t xml:space="preserve">red. E. Mikiciuk, K. Pańczyk i T. Sucharski, Słupsk 2019.  </w:t>
      </w:r>
    </w:p>
    <w:p w:rsidR="00BF01FD" w:rsidRDefault="00BF01FD" w:rsidP="00BF01F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4530" w:rsidRPr="00B64530" w:rsidRDefault="00BF01FD" w:rsidP="00BF01F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</w:t>
      </w:r>
      <w:r w:rsidR="00873065">
        <w:rPr>
          <w:rFonts w:ascii="Times New Roman" w:eastAsia="Times New Roman" w:hAnsi="Times New Roman" w:cs="Times New Roman"/>
          <w:b/>
          <w:bCs/>
          <w:sz w:val="24"/>
          <w:szCs w:val="24"/>
        </w:rPr>
        <w:t>VII. Recenzje książek, wystaw i</w:t>
      </w:r>
      <w:r w:rsidR="00B64530" w:rsidRPr="00B6453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spektakli teatralnych:</w:t>
      </w:r>
    </w:p>
    <w:p w:rsidR="00B64530" w:rsidRPr="00B64530" w:rsidRDefault="00B64530" w:rsidP="00BF01FD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64530" w:rsidRPr="00B64530" w:rsidRDefault="00B64530" w:rsidP="00BF01FD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4530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Zrozumieć miłość</w:t>
      </w:r>
      <w:r w:rsidRPr="00B64530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 xml:space="preserve">(A. Siemianowski, </w:t>
      </w:r>
      <w:r w:rsidRPr="00B64530">
        <w:rPr>
          <w:rFonts w:ascii="Times New Roman" w:eastAsia="Times New Roman" w:hAnsi="Times New Roman" w:cs="Times New Roman"/>
          <w:i/>
          <w:sz w:val="24"/>
          <w:szCs w:val="24"/>
        </w:rPr>
        <w:t>Zrozumieć miłość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>), „Topos” 2000, nr 1 (50), s. 179.</w:t>
      </w:r>
    </w:p>
    <w:p w:rsidR="00B64530" w:rsidRPr="00B64530" w:rsidRDefault="00BF01FD" w:rsidP="00BF01F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        </w:t>
      </w:r>
      <w:r w:rsidR="00B64530" w:rsidRPr="00B64530">
        <w:rPr>
          <w:rFonts w:ascii="Times New Roman" w:eastAsia="Times New Roman" w:hAnsi="Times New Roman" w:cs="Times New Roman"/>
          <w:b/>
          <w:i/>
          <w:sz w:val="24"/>
          <w:szCs w:val="24"/>
        </w:rPr>
        <w:t>Blask prawdy</w:t>
      </w:r>
      <w:r w:rsidR="00B64530" w:rsidRPr="00B64530">
        <w:rPr>
          <w:rFonts w:ascii="Times New Roman" w:eastAsia="Times New Roman" w:hAnsi="Times New Roman" w:cs="Times New Roman"/>
          <w:sz w:val="24"/>
          <w:szCs w:val="24"/>
        </w:rPr>
        <w:t xml:space="preserve"> (W. Wencel, </w:t>
      </w:r>
      <w:r w:rsidR="00B64530" w:rsidRPr="00B64530">
        <w:rPr>
          <w:rFonts w:ascii="Times New Roman" w:eastAsia="Times New Roman" w:hAnsi="Times New Roman" w:cs="Times New Roman"/>
          <w:i/>
          <w:sz w:val="24"/>
          <w:szCs w:val="24"/>
        </w:rPr>
        <w:t>Zamieszkać w katedrze</w:t>
      </w:r>
      <w:r w:rsidR="00B64530" w:rsidRPr="00B64530">
        <w:rPr>
          <w:rFonts w:ascii="Times New Roman" w:eastAsia="Times New Roman" w:hAnsi="Times New Roman" w:cs="Times New Roman"/>
          <w:sz w:val="24"/>
          <w:szCs w:val="24"/>
        </w:rPr>
        <w:t>), „Topos” 2000, nr 2 (51), s. 172.</w:t>
      </w:r>
    </w:p>
    <w:p w:rsidR="00B64530" w:rsidRPr="00B64530" w:rsidRDefault="00B64530" w:rsidP="00BF01FD">
      <w:pPr>
        <w:spacing w:after="0" w:line="36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4530">
        <w:rPr>
          <w:rFonts w:ascii="Times New Roman" w:eastAsia="Times New Roman" w:hAnsi="Times New Roman" w:cs="Times New Roman"/>
          <w:b/>
          <w:i/>
          <w:sz w:val="24"/>
          <w:szCs w:val="24"/>
        </w:rPr>
        <w:t>Nieskończoność róży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 xml:space="preserve"> (B. Leśmian, </w:t>
      </w:r>
      <w:r w:rsidRPr="00B64530">
        <w:rPr>
          <w:rFonts w:ascii="Times New Roman" w:eastAsia="Times New Roman" w:hAnsi="Times New Roman" w:cs="Times New Roman"/>
          <w:i/>
          <w:sz w:val="24"/>
          <w:szCs w:val="24"/>
        </w:rPr>
        <w:t>Nieskończoność róży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>), Topos” 2000, nr 3-4 (52-53), s. 182-183.</w:t>
      </w:r>
    </w:p>
    <w:p w:rsidR="00B64530" w:rsidRPr="00B64530" w:rsidRDefault="00B64530" w:rsidP="00BF01FD">
      <w:pPr>
        <w:spacing w:after="0" w:line="36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4530">
        <w:rPr>
          <w:rFonts w:ascii="Times New Roman" w:eastAsia="Times New Roman" w:hAnsi="Times New Roman" w:cs="Times New Roman"/>
          <w:b/>
          <w:i/>
          <w:sz w:val="24"/>
          <w:szCs w:val="24"/>
        </w:rPr>
        <w:t>Oczy Matki</w:t>
      </w:r>
      <w:r w:rsidRPr="00B64530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 xml:space="preserve">(T. Różewicz, </w:t>
      </w:r>
      <w:r w:rsidRPr="00B64530">
        <w:rPr>
          <w:rFonts w:ascii="Times New Roman" w:eastAsia="Times New Roman" w:hAnsi="Times New Roman" w:cs="Times New Roman"/>
          <w:i/>
          <w:sz w:val="24"/>
          <w:szCs w:val="24"/>
        </w:rPr>
        <w:t>Matka odchodzi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>), „Topos” 2000, nr 3-4 (52-53), s. 183-184.</w:t>
      </w:r>
    </w:p>
    <w:p w:rsidR="00B64530" w:rsidRPr="00B64530" w:rsidRDefault="00B64530" w:rsidP="00BF01FD">
      <w:pPr>
        <w:spacing w:after="0" w:line="36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4530">
        <w:rPr>
          <w:rFonts w:ascii="Times New Roman" w:eastAsia="Times New Roman" w:hAnsi="Times New Roman" w:cs="Times New Roman"/>
          <w:b/>
          <w:i/>
          <w:sz w:val="24"/>
          <w:szCs w:val="24"/>
        </w:rPr>
        <w:t>Dostojewski – teolog</w:t>
      </w:r>
      <w:r w:rsidRPr="00B64530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 xml:space="preserve">(H. Paprocki, </w:t>
      </w:r>
      <w:r w:rsidRPr="00B64530">
        <w:rPr>
          <w:rFonts w:ascii="Times New Roman" w:eastAsia="Times New Roman" w:hAnsi="Times New Roman" w:cs="Times New Roman"/>
          <w:i/>
          <w:sz w:val="24"/>
          <w:szCs w:val="24"/>
        </w:rPr>
        <w:t>Lew i mysz, czyli tajemnica człowieka. Esej o bohaterach Dostojewskiego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 xml:space="preserve">, Białystok 1997), „Topos” 2001, </w:t>
      </w:r>
      <w:proofErr w:type="gramStart"/>
      <w:r w:rsidRPr="00B64530">
        <w:rPr>
          <w:rFonts w:ascii="Times New Roman" w:eastAsia="Times New Roman" w:hAnsi="Times New Roman" w:cs="Times New Roman"/>
          <w:sz w:val="24"/>
          <w:szCs w:val="24"/>
        </w:rPr>
        <w:t>nr 1,  s</w:t>
      </w:r>
      <w:proofErr w:type="gramEnd"/>
      <w:r w:rsidRPr="00B64530">
        <w:rPr>
          <w:rFonts w:ascii="Times New Roman" w:eastAsia="Times New Roman" w:hAnsi="Times New Roman" w:cs="Times New Roman"/>
          <w:sz w:val="24"/>
          <w:szCs w:val="24"/>
        </w:rPr>
        <w:t>. 147-148.</w:t>
      </w:r>
    </w:p>
    <w:p w:rsidR="00B64530" w:rsidRPr="00B64530" w:rsidRDefault="00B64530" w:rsidP="00BF01FD">
      <w:pPr>
        <w:spacing w:after="0" w:line="36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4530">
        <w:rPr>
          <w:rFonts w:ascii="Times New Roman" w:eastAsia="Times New Roman" w:hAnsi="Times New Roman" w:cs="Times New Roman"/>
          <w:b/>
          <w:i/>
          <w:sz w:val="24"/>
          <w:szCs w:val="24"/>
        </w:rPr>
        <w:t>Ikona – Święta Tajemnica</w:t>
      </w:r>
      <w:r w:rsidRPr="00B64530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>(Wystawa: „Ikona – Święta Tajemnica”. Ze zbiorów Muzeum Południowego Podlasia w Białej Podlaskiej. Muzeum Narodowe w Gdańsku, 27 X 2000 – 31 I 2000), „Topos” 2001, nr 1, s. 133-134.</w:t>
      </w:r>
    </w:p>
    <w:p w:rsidR="00B64530" w:rsidRPr="00B64530" w:rsidRDefault="00B64530" w:rsidP="00BF01FD">
      <w:pPr>
        <w:spacing w:after="0" w:line="36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4530">
        <w:rPr>
          <w:rFonts w:ascii="Times New Roman" w:eastAsia="Times New Roman" w:hAnsi="Times New Roman" w:cs="Times New Roman"/>
          <w:b/>
          <w:i/>
          <w:sz w:val="24"/>
          <w:szCs w:val="24"/>
        </w:rPr>
        <w:t>Ludzkie paradoksy</w:t>
      </w:r>
      <w:r w:rsidRPr="00B64530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 xml:space="preserve">(H. Paprocki, </w:t>
      </w:r>
      <w:r w:rsidRPr="00B64530">
        <w:rPr>
          <w:rFonts w:ascii="Times New Roman" w:eastAsia="Times New Roman" w:hAnsi="Times New Roman" w:cs="Times New Roman"/>
          <w:i/>
          <w:sz w:val="24"/>
          <w:szCs w:val="24"/>
        </w:rPr>
        <w:t>Lew i mysz, czyli tajemnica człowieka. Esej o bohaterach Dostojewskiego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 xml:space="preserve">, Białystok 1997), „Więź” 2001, </w:t>
      </w:r>
      <w:proofErr w:type="gramStart"/>
      <w:r w:rsidRPr="00B64530">
        <w:rPr>
          <w:rFonts w:ascii="Times New Roman" w:eastAsia="Times New Roman" w:hAnsi="Times New Roman" w:cs="Times New Roman"/>
          <w:sz w:val="24"/>
          <w:szCs w:val="24"/>
        </w:rPr>
        <w:t>nr 5,  s</w:t>
      </w:r>
      <w:proofErr w:type="gramEnd"/>
      <w:r w:rsidRPr="00B64530">
        <w:rPr>
          <w:rFonts w:ascii="Times New Roman" w:eastAsia="Times New Roman" w:hAnsi="Times New Roman" w:cs="Times New Roman"/>
          <w:sz w:val="24"/>
          <w:szCs w:val="24"/>
        </w:rPr>
        <w:t>. 190-195.</w:t>
      </w:r>
    </w:p>
    <w:p w:rsidR="00B64530" w:rsidRPr="00B64530" w:rsidRDefault="00B64530" w:rsidP="00BF01FD">
      <w:pPr>
        <w:spacing w:after="0" w:line="36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4530">
        <w:rPr>
          <w:rFonts w:ascii="Times New Roman" w:eastAsia="Times New Roman" w:hAnsi="Times New Roman" w:cs="Times New Roman"/>
          <w:b/>
          <w:i/>
          <w:sz w:val="24"/>
          <w:szCs w:val="24"/>
        </w:rPr>
        <w:t>Szaleniec Chrystusowy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 xml:space="preserve"> (C. Wodziński, </w:t>
      </w:r>
      <w:r w:rsidRPr="00B64530">
        <w:rPr>
          <w:rFonts w:ascii="Times New Roman" w:eastAsia="Times New Roman" w:hAnsi="Times New Roman" w:cs="Times New Roman"/>
          <w:i/>
          <w:sz w:val="24"/>
          <w:szCs w:val="24"/>
        </w:rPr>
        <w:t xml:space="preserve">Św. </w:t>
      </w:r>
      <w:proofErr w:type="gramStart"/>
      <w:r w:rsidRPr="00B64530">
        <w:rPr>
          <w:rFonts w:ascii="Times New Roman" w:eastAsia="Times New Roman" w:hAnsi="Times New Roman" w:cs="Times New Roman"/>
          <w:i/>
          <w:sz w:val="24"/>
          <w:szCs w:val="24"/>
        </w:rPr>
        <w:t>Idiota</w:t>
      </w:r>
      <w:proofErr w:type="gramEnd"/>
      <w:r w:rsidRPr="00B64530">
        <w:rPr>
          <w:rFonts w:ascii="Times New Roman" w:eastAsia="Times New Roman" w:hAnsi="Times New Roman" w:cs="Times New Roman"/>
          <w:i/>
          <w:sz w:val="24"/>
          <w:szCs w:val="24"/>
        </w:rPr>
        <w:t xml:space="preserve">. Projekt antropologii </w:t>
      </w:r>
      <w:proofErr w:type="spellStart"/>
      <w:proofErr w:type="gramStart"/>
      <w:r w:rsidRPr="00B64530">
        <w:rPr>
          <w:rFonts w:ascii="Times New Roman" w:eastAsia="Times New Roman" w:hAnsi="Times New Roman" w:cs="Times New Roman"/>
          <w:i/>
          <w:sz w:val="24"/>
          <w:szCs w:val="24"/>
        </w:rPr>
        <w:t>apofatycznej</w:t>
      </w:r>
      <w:proofErr w:type="spellEnd"/>
      <w:proofErr w:type="gramEnd"/>
      <w:r w:rsidRPr="00B64530">
        <w:rPr>
          <w:rFonts w:ascii="Times New Roman" w:eastAsia="Times New Roman" w:hAnsi="Times New Roman" w:cs="Times New Roman"/>
          <w:sz w:val="24"/>
          <w:szCs w:val="24"/>
        </w:rPr>
        <w:t>, Gdańsk 2000), „Topos” 2001, nr 4-5, s. 156-157.</w:t>
      </w:r>
    </w:p>
    <w:p w:rsidR="00B64530" w:rsidRPr="00B64530" w:rsidRDefault="00B64530" w:rsidP="00BF01FD">
      <w:pPr>
        <w:spacing w:after="0" w:line="36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4530">
        <w:rPr>
          <w:rFonts w:ascii="Times New Roman" w:eastAsia="Times New Roman" w:hAnsi="Times New Roman" w:cs="Times New Roman"/>
          <w:b/>
          <w:i/>
          <w:sz w:val="24"/>
          <w:szCs w:val="24"/>
        </w:rPr>
        <w:t>Z nadzieją nad „przepaściami wiary”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B64530">
        <w:rPr>
          <w:rFonts w:ascii="Times New Roman" w:eastAsia="Times New Roman" w:hAnsi="Times New Roman" w:cs="Times New Roman"/>
          <w:i/>
          <w:sz w:val="24"/>
          <w:szCs w:val="24"/>
        </w:rPr>
        <w:t>Nad przepaściami wiary. Z ks. Władysławem Hryniewiczem OMI rozmawiają Elżbieta Adamiak i Józef Majewski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>, Kraków 2001), „Topos” 2001, nr 6, s. 160-161.</w:t>
      </w:r>
    </w:p>
    <w:p w:rsidR="00B64530" w:rsidRPr="00B64530" w:rsidRDefault="00B64530" w:rsidP="00BF01FD">
      <w:pPr>
        <w:spacing w:after="0" w:line="36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4530">
        <w:rPr>
          <w:rFonts w:ascii="Times New Roman" w:eastAsia="Times New Roman" w:hAnsi="Times New Roman" w:cs="Times New Roman"/>
          <w:b/>
          <w:i/>
          <w:sz w:val="24"/>
          <w:szCs w:val="24"/>
        </w:rPr>
        <w:t>Krzywe zwierciadło czy ikona Chrystusa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 xml:space="preserve"> (C. Wodziński, </w:t>
      </w:r>
      <w:r w:rsidRPr="00B64530">
        <w:rPr>
          <w:rFonts w:ascii="Times New Roman" w:eastAsia="Times New Roman" w:hAnsi="Times New Roman" w:cs="Times New Roman"/>
          <w:i/>
          <w:sz w:val="24"/>
          <w:szCs w:val="24"/>
        </w:rPr>
        <w:t xml:space="preserve">Św. </w:t>
      </w:r>
      <w:proofErr w:type="gramStart"/>
      <w:r w:rsidRPr="00B64530">
        <w:rPr>
          <w:rFonts w:ascii="Times New Roman" w:eastAsia="Times New Roman" w:hAnsi="Times New Roman" w:cs="Times New Roman"/>
          <w:i/>
          <w:sz w:val="24"/>
          <w:szCs w:val="24"/>
        </w:rPr>
        <w:t>Idiota</w:t>
      </w:r>
      <w:proofErr w:type="gramEnd"/>
      <w:r w:rsidRPr="00B64530">
        <w:rPr>
          <w:rFonts w:ascii="Times New Roman" w:eastAsia="Times New Roman" w:hAnsi="Times New Roman" w:cs="Times New Roman"/>
          <w:i/>
          <w:sz w:val="24"/>
          <w:szCs w:val="24"/>
        </w:rPr>
        <w:t xml:space="preserve">. Projekt antropologii </w:t>
      </w:r>
      <w:proofErr w:type="spellStart"/>
      <w:proofErr w:type="gramStart"/>
      <w:r w:rsidRPr="00B64530">
        <w:rPr>
          <w:rFonts w:ascii="Times New Roman" w:eastAsia="Times New Roman" w:hAnsi="Times New Roman" w:cs="Times New Roman"/>
          <w:i/>
          <w:sz w:val="24"/>
          <w:szCs w:val="24"/>
        </w:rPr>
        <w:t>apofatycznej</w:t>
      </w:r>
      <w:proofErr w:type="spellEnd"/>
      <w:proofErr w:type="gramEnd"/>
      <w:r w:rsidRPr="00B64530">
        <w:rPr>
          <w:rFonts w:ascii="Times New Roman" w:eastAsia="Times New Roman" w:hAnsi="Times New Roman" w:cs="Times New Roman"/>
          <w:sz w:val="24"/>
          <w:szCs w:val="24"/>
        </w:rPr>
        <w:t>, Gdańsk 2000), „Więź” 2002, nr 1 (519), s. 147-150.</w:t>
      </w:r>
    </w:p>
    <w:p w:rsidR="00B64530" w:rsidRPr="00B64530" w:rsidRDefault="00B64530" w:rsidP="00BF01FD">
      <w:pPr>
        <w:spacing w:after="0" w:line="36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453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Poszukiwacz Boga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gramStart"/>
      <w:r w:rsidRPr="00B64530">
        <w:rPr>
          <w:rFonts w:ascii="Times New Roman" w:eastAsia="Times New Roman" w:hAnsi="Times New Roman" w:cs="Times New Roman"/>
          <w:sz w:val="24"/>
          <w:szCs w:val="24"/>
        </w:rPr>
        <w:t>R</w:t>
      </w:r>
      <w:proofErr w:type="gramEnd"/>
      <w:r w:rsidRPr="00B64530">
        <w:rPr>
          <w:rFonts w:ascii="Times New Roman" w:eastAsia="Times New Roman" w:hAnsi="Times New Roman" w:cs="Times New Roman"/>
          <w:sz w:val="24"/>
          <w:szCs w:val="24"/>
        </w:rPr>
        <w:t xml:space="preserve">. Romaniuk, </w:t>
      </w:r>
      <w:r w:rsidRPr="00B64530">
        <w:rPr>
          <w:rFonts w:ascii="Times New Roman" w:eastAsia="Times New Roman" w:hAnsi="Times New Roman" w:cs="Times New Roman"/>
          <w:i/>
          <w:iCs/>
          <w:sz w:val="24"/>
          <w:szCs w:val="24"/>
        </w:rPr>
        <w:t>Dramat religijny Tołstoja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>), „Więź” 2004, nr 11, s. 129-132.</w:t>
      </w:r>
    </w:p>
    <w:p w:rsidR="00B64530" w:rsidRPr="00B64530" w:rsidRDefault="00B64530" w:rsidP="00BF01FD">
      <w:pPr>
        <w:spacing w:after="0" w:line="36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453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Dar i odpowiedzialność</w:t>
      </w:r>
      <w:r w:rsidRPr="00B64530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 xml:space="preserve">(K. Nowosielski, </w:t>
      </w:r>
      <w:r w:rsidRPr="00B64530">
        <w:rPr>
          <w:rFonts w:ascii="Times New Roman" w:eastAsia="Times New Roman" w:hAnsi="Times New Roman" w:cs="Times New Roman"/>
          <w:i/>
          <w:iCs/>
          <w:sz w:val="24"/>
          <w:szCs w:val="24"/>
        </w:rPr>
        <w:t>Dar zamieszkiwania. Eseje o doświadczeniach i wartościach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>), „Topos” 2004, nr 3-4, s. 240.</w:t>
      </w:r>
    </w:p>
    <w:p w:rsidR="00B64530" w:rsidRPr="00B64530" w:rsidRDefault="00B64530" w:rsidP="00BF01FD">
      <w:pPr>
        <w:spacing w:after="0" w:line="36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453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N</w:t>
      </w:r>
      <w:r w:rsidRPr="00B6453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uda wieczna</w:t>
      </w:r>
      <w:r w:rsidRPr="00B64530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 xml:space="preserve">(Teatr Wybrzeże w Gdańsku: Antoni Czechow </w:t>
      </w:r>
      <w:r w:rsidRPr="00B64530">
        <w:rPr>
          <w:rFonts w:ascii="Times New Roman" w:eastAsia="Times New Roman" w:hAnsi="Times New Roman" w:cs="Times New Roman"/>
          <w:i/>
          <w:iCs/>
          <w:sz w:val="24"/>
          <w:szCs w:val="24"/>
        </w:rPr>
        <w:t>wujaszekwania.</w:t>
      </w:r>
      <w:proofErr w:type="gramStart"/>
      <w:r w:rsidRPr="00B64530">
        <w:rPr>
          <w:rFonts w:ascii="Times New Roman" w:eastAsia="Times New Roman" w:hAnsi="Times New Roman" w:cs="Times New Roman"/>
          <w:i/>
          <w:iCs/>
          <w:sz w:val="24"/>
          <w:szCs w:val="24"/>
        </w:rPr>
        <w:t>txt</w:t>
      </w:r>
      <w:proofErr w:type="gramEnd"/>
      <w:r w:rsidRPr="00B64530">
        <w:rPr>
          <w:rFonts w:ascii="Times New Roman" w:eastAsia="Times New Roman" w:hAnsi="Times New Roman" w:cs="Times New Roman"/>
          <w:sz w:val="24"/>
          <w:szCs w:val="24"/>
        </w:rPr>
        <w:t xml:space="preserve">, reż. Monika </w:t>
      </w:r>
      <w:proofErr w:type="spellStart"/>
      <w:r w:rsidRPr="00B64530">
        <w:rPr>
          <w:rFonts w:ascii="Times New Roman" w:eastAsia="Times New Roman" w:hAnsi="Times New Roman" w:cs="Times New Roman"/>
          <w:sz w:val="24"/>
          <w:szCs w:val="24"/>
        </w:rPr>
        <w:t>Pęcikiewicz</w:t>
      </w:r>
      <w:proofErr w:type="spellEnd"/>
      <w:r w:rsidRPr="00B64530">
        <w:rPr>
          <w:rFonts w:ascii="Times New Roman" w:eastAsia="Times New Roman" w:hAnsi="Times New Roman" w:cs="Times New Roman"/>
          <w:sz w:val="24"/>
          <w:szCs w:val="24"/>
        </w:rPr>
        <w:t>), „Didaskalia” 2004, nr 64, s. 48-50.</w:t>
      </w:r>
    </w:p>
    <w:p w:rsidR="00B64530" w:rsidRPr="00B64530" w:rsidRDefault="00B64530" w:rsidP="00BF01FD">
      <w:pPr>
        <w:spacing w:after="0" w:line="36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453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Ucieczka z życia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 xml:space="preserve"> (Teatr Wybrzeże w Gdańsku: Stanisław Wyspiański </w:t>
      </w:r>
      <w:r w:rsidRPr="00B64530">
        <w:rPr>
          <w:rFonts w:ascii="Times New Roman" w:eastAsia="Times New Roman" w:hAnsi="Times New Roman" w:cs="Times New Roman"/>
          <w:i/>
          <w:iCs/>
          <w:sz w:val="24"/>
          <w:szCs w:val="24"/>
        </w:rPr>
        <w:t>Wesele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>, reż. R. Zioło), „Didaskalia” 2005, nr 69, s. 33-35.</w:t>
      </w:r>
    </w:p>
    <w:p w:rsidR="00B64530" w:rsidRPr="00B64530" w:rsidRDefault="00B64530" w:rsidP="00BF01FD">
      <w:pPr>
        <w:spacing w:after="0" w:line="36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453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Rozpad świata i nagroda za sen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 xml:space="preserve"> (X Festiwal Szekspirowski w Gdańsku), „Didaskalia” 2006, nr 75, s. 50-53.</w:t>
      </w:r>
    </w:p>
    <w:p w:rsidR="00B64530" w:rsidRPr="00B64530" w:rsidRDefault="00B64530" w:rsidP="00BF01FD">
      <w:pPr>
        <w:keepNext/>
        <w:spacing w:after="0" w:line="360" w:lineRule="auto"/>
        <w:ind w:left="644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B6453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„Cóż to jest prawda?”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B64530">
        <w:rPr>
          <w:rFonts w:ascii="Times New Roman" w:eastAsia="Times New Roman" w:hAnsi="Times New Roman" w:cs="Times New Roman"/>
          <w:sz w:val="24"/>
          <w:szCs w:val="24"/>
        </w:rPr>
        <w:t>Théâtre</w:t>
      </w:r>
      <w:proofErr w:type="spellEnd"/>
      <w:r w:rsidRPr="00B64530">
        <w:rPr>
          <w:rFonts w:ascii="Times New Roman" w:eastAsia="Times New Roman" w:hAnsi="Times New Roman" w:cs="Times New Roman"/>
          <w:sz w:val="24"/>
          <w:szCs w:val="24"/>
        </w:rPr>
        <w:t xml:space="preserve"> des </w:t>
      </w:r>
      <w:proofErr w:type="spellStart"/>
      <w:r w:rsidRPr="00B64530">
        <w:rPr>
          <w:rFonts w:ascii="Times New Roman" w:eastAsia="Times New Roman" w:hAnsi="Times New Roman" w:cs="Times New Roman"/>
          <w:sz w:val="24"/>
          <w:szCs w:val="24"/>
        </w:rPr>
        <w:t>Bouffes</w:t>
      </w:r>
      <w:proofErr w:type="spellEnd"/>
      <w:r w:rsidRPr="00B645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64530">
        <w:rPr>
          <w:rFonts w:ascii="Times New Roman" w:eastAsia="Times New Roman" w:hAnsi="Times New Roman" w:cs="Times New Roman"/>
          <w:sz w:val="24"/>
          <w:szCs w:val="24"/>
        </w:rPr>
        <w:t>du</w:t>
      </w:r>
      <w:proofErr w:type="spellEnd"/>
      <w:r w:rsidRPr="00B645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64530">
        <w:rPr>
          <w:rFonts w:ascii="Times New Roman" w:eastAsia="Times New Roman" w:hAnsi="Times New Roman" w:cs="Times New Roman"/>
          <w:sz w:val="24"/>
          <w:szCs w:val="24"/>
        </w:rPr>
        <w:t>Nord</w:t>
      </w:r>
      <w:proofErr w:type="spellEnd"/>
      <w:r w:rsidRPr="00B64530">
        <w:rPr>
          <w:rFonts w:ascii="Times New Roman" w:eastAsia="Times New Roman" w:hAnsi="Times New Roman" w:cs="Times New Roman"/>
          <w:sz w:val="24"/>
          <w:szCs w:val="24"/>
        </w:rPr>
        <w:t xml:space="preserve">, Paryż: Fiodor Dostojewski </w:t>
      </w:r>
      <w:r w:rsidRPr="00B64530">
        <w:rPr>
          <w:rFonts w:ascii="Times New Roman" w:eastAsia="Times New Roman" w:hAnsi="Times New Roman" w:cs="Times New Roman"/>
          <w:i/>
          <w:iCs/>
          <w:sz w:val="24"/>
          <w:szCs w:val="24"/>
        </w:rPr>
        <w:t>Wielki inkwizytor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>, reż. Peter Brook; Moskiewski Teatr Młodego Widza (</w:t>
      </w:r>
      <w:proofErr w:type="spellStart"/>
      <w:r w:rsidRPr="00B64530">
        <w:rPr>
          <w:rFonts w:ascii="Times New Roman" w:eastAsia="Times New Roman" w:hAnsi="Times New Roman" w:cs="Times New Roman"/>
          <w:sz w:val="24"/>
          <w:szCs w:val="24"/>
        </w:rPr>
        <w:t>MTJuZ</w:t>
      </w:r>
      <w:proofErr w:type="spellEnd"/>
      <w:r w:rsidRPr="00B64530">
        <w:rPr>
          <w:rFonts w:ascii="Times New Roman" w:eastAsia="Times New Roman" w:hAnsi="Times New Roman" w:cs="Times New Roman"/>
          <w:sz w:val="24"/>
          <w:szCs w:val="24"/>
        </w:rPr>
        <w:t xml:space="preserve">): </w:t>
      </w:r>
      <w:r w:rsidRPr="00B64530">
        <w:rPr>
          <w:rFonts w:ascii="Times New Roman" w:eastAsia="Times New Roman" w:hAnsi="Times New Roman" w:cs="Times New Roman"/>
          <w:i/>
          <w:iCs/>
          <w:sz w:val="24"/>
          <w:szCs w:val="24"/>
        </w:rPr>
        <w:t>Niedorzeczny poemacik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 xml:space="preserve"> według Fiodora Dostojewskiego, reż. Kama </w:t>
      </w:r>
      <w:proofErr w:type="spellStart"/>
      <w:r w:rsidRPr="00B64530">
        <w:rPr>
          <w:rFonts w:ascii="Times New Roman" w:eastAsia="Times New Roman" w:hAnsi="Times New Roman" w:cs="Times New Roman"/>
          <w:sz w:val="24"/>
          <w:szCs w:val="24"/>
        </w:rPr>
        <w:t>Ginkas</w:t>
      </w:r>
      <w:proofErr w:type="spellEnd"/>
      <w:r w:rsidRPr="00B64530">
        <w:rPr>
          <w:rFonts w:ascii="Times New Roman" w:eastAsia="Times New Roman" w:hAnsi="Times New Roman" w:cs="Times New Roman"/>
          <w:sz w:val="24"/>
          <w:szCs w:val="24"/>
        </w:rPr>
        <w:t xml:space="preserve">), „Didaskalia” 2006, nr 76, s. 79-81; fragment tekstu został przedrukowany w programie 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do spektaklu </w:t>
      </w:r>
      <w:r w:rsidRPr="00B64530">
        <w:rPr>
          <w:rFonts w:ascii="Times New Roman" w:eastAsia="Times New Roman" w:hAnsi="Times New Roman" w:cs="Times New Roman"/>
          <w:i/>
          <w:iCs/>
          <w:sz w:val="24"/>
          <w:szCs w:val="24"/>
        </w:rPr>
        <w:t>Wielki Inkwizytor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 xml:space="preserve"> w reżyserii Brooka, wydanym przez Instytut im. Jerzego Grotowskiego w związku z pokazami przedstawienia we Wrocławiu w dniach 7, 8 i 9 grudnia 2007 roku. </w:t>
      </w:r>
    </w:p>
    <w:p w:rsidR="00B64530" w:rsidRPr="00B64530" w:rsidRDefault="00B64530" w:rsidP="00BF01FD">
      <w:pPr>
        <w:spacing w:after="0" w:line="36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453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Liść białodrzewu</w:t>
      </w:r>
      <w:r w:rsidRPr="00B64530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</w:t>
      </w:r>
      <w:r w:rsidRPr="00B64530">
        <w:rPr>
          <w:rFonts w:ascii="Times New Roman" w:eastAsia="Times New Roman" w:hAnsi="Times New Roman" w:cs="Times New Roman"/>
          <w:bCs/>
          <w:sz w:val="24"/>
          <w:szCs w:val="24"/>
        </w:rPr>
        <w:t>(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>J. Majewski,</w:t>
      </w:r>
      <w:r w:rsidRPr="00B64530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Fuga przemijania.</w:t>
      </w:r>
      <w:r w:rsidRPr="00B6453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 w:rsidRPr="00B64530">
        <w:rPr>
          <w:rFonts w:ascii="Times New Roman" w:eastAsia="Times New Roman" w:hAnsi="Times New Roman" w:cs="Times New Roman"/>
          <w:i/>
          <w:sz w:val="24"/>
          <w:szCs w:val="24"/>
        </w:rPr>
        <w:t>Słowo o eschatologii Jarosława Iwaszkiewicza</w:t>
      </w:r>
      <w:r w:rsidRPr="00B64530">
        <w:rPr>
          <w:rFonts w:ascii="Times New Roman" w:eastAsia="Times New Roman" w:hAnsi="Times New Roman" w:cs="Times New Roman"/>
          <w:sz w:val="24"/>
          <w:szCs w:val="24"/>
        </w:rPr>
        <w:t>, Gdańsk 2015), „</w:t>
      </w:r>
      <w:proofErr w:type="spellStart"/>
      <w:r w:rsidRPr="00B64530">
        <w:rPr>
          <w:rFonts w:ascii="Times New Roman" w:eastAsia="Times New Roman" w:hAnsi="Times New Roman" w:cs="Times New Roman"/>
          <w:sz w:val="24"/>
          <w:szCs w:val="24"/>
        </w:rPr>
        <w:t>Bliza</w:t>
      </w:r>
      <w:proofErr w:type="spellEnd"/>
      <w:r w:rsidRPr="00B64530">
        <w:rPr>
          <w:rFonts w:ascii="Times New Roman" w:eastAsia="Times New Roman" w:hAnsi="Times New Roman" w:cs="Times New Roman"/>
          <w:sz w:val="24"/>
          <w:szCs w:val="24"/>
        </w:rPr>
        <w:t>” 2015, nr 1 (22), s. 85-87.</w:t>
      </w:r>
    </w:p>
    <w:p w:rsidR="00B64530" w:rsidRPr="00B64530" w:rsidRDefault="00B64530" w:rsidP="00BF01FD">
      <w:pPr>
        <w:spacing w:after="0" w:line="36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4530">
        <w:rPr>
          <w:rFonts w:ascii="Times New Roman" w:eastAsia="Times New Roman" w:hAnsi="Times New Roman" w:cs="Times New Roman"/>
          <w:bCs/>
          <w:sz w:val="24"/>
          <w:szCs w:val="24"/>
        </w:rPr>
        <w:t xml:space="preserve">[bez tytułu] </w:t>
      </w:r>
      <w:r w:rsidR="00BF01FD">
        <w:rPr>
          <w:rFonts w:ascii="Times New Roman" w:eastAsia="Times New Roman" w:hAnsi="Times New Roman" w:cs="Times New Roman"/>
          <w:bCs/>
          <w:sz w:val="24"/>
          <w:szCs w:val="24"/>
        </w:rPr>
        <w:t>(</w:t>
      </w:r>
      <w:r w:rsidRPr="00B64530">
        <w:rPr>
          <w:rFonts w:ascii="Times New Roman" w:eastAsia="Times New Roman" w:hAnsi="Times New Roman" w:cs="Times New Roman"/>
          <w:bCs/>
          <w:sz w:val="24"/>
          <w:szCs w:val="24"/>
        </w:rPr>
        <w:t xml:space="preserve"> M. Kruszelnicki, </w:t>
      </w:r>
      <w:r w:rsidRPr="00B64530">
        <w:rPr>
          <w:rFonts w:ascii="Times New Roman" w:eastAsia="Times New Roman" w:hAnsi="Times New Roman" w:cs="Times New Roman"/>
          <w:bCs/>
          <w:i/>
          <w:sz w:val="24"/>
          <w:szCs w:val="24"/>
        </w:rPr>
        <w:t>Dostojewski. Konflikt i niespełnienie</w:t>
      </w:r>
      <w:r w:rsidRPr="00B64530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gramStart"/>
      <w:r w:rsidRPr="00B64530">
        <w:rPr>
          <w:rFonts w:ascii="Times New Roman" w:eastAsia="Times New Roman" w:hAnsi="Times New Roman" w:cs="Times New Roman"/>
          <w:bCs/>
          <w:sz w:val="24"/>
          <w:szCs w:val="24"/>
        </w:rPr>
        <w:t>Warszawa 2017</w:t>
      </w:r>
      <w:r w:rsidR="00BF01FD">
        <w:rPr>
          <w:rFonts w:ascii="Times New Roman" w:eastAsia="Times New Roman" w:hAnsi="Times New Roman" w:cs="Times New Roman"/>
          <w:bCs/>
          <w:sz w:val="24"/>
          <w:szCs w:val="24"/>
        </w:rPr>
        <w:t>)</w:t>
      </w:r>
      <w:r w:rsidRPr="00B64530">
        <w:rPr>
          <w:rFonts w:ascii="Times New Roman" w:eastAsia="Times New Roman" w:hAnsi="Times New Roman" w:cs="Times New Roman"/>
          <w:bCs/>
          <w:sz w:val="24"/>
          <w:szCs w:val="24"/>
        </w:rPr>
        <w:t>,  „</w:t>
      </w:r>
      <w:proofErr w:type="spellStart"/>
      <w:r w:rsidRPr="00B64530">
        <w:rPr>
          <w:rFonts w:ascii="Times New Roman" w:eastAsia="Times New Roman" w:hAnsi="Times New Roman" w:cs="Times New Roman"/>
          <w:bCs/>
          <w:sz w:val="24"/>
          <w:szCs w:val="24"/>
        </w:rPr>
        <w:t>Slavia</w:t>
      </w:r>
      <w:proofErr w:type="spellEnd"/>
      <w:proofErr w:type="gramEnd"/>
      <w:r w:rsidRPr="00B6453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64530">
        <w:rPr>
          <w:rFonts w:ascii="Times New Roman" w:eastAsia="Times New Roman" w:hAnsi="Times New Roman" w:cs="Times New Roman"/>
          <w:bCs/>
          <w:sz w:val="24"/>
          <w:szCs w:val="24"/>
        </w:rPr>
        <w:t>Orientalis</w:t>
      </w:r>
      <w:proofErr w:type="spellEnd"/>
      <w:r w:rsidRPr="00B64530">
        <w:rPr>
          <w:rFonts w:ascii="Times New Roman" w:eastAsia="Times New Roman" w:hAnsi="Times New Roman" w:cs="Times New Roman"/>
          <w:bCs/>
          <w:sz w:val="24"/>
          <w:szCs w:val="24"/>
        </w:rPr>
        <w:t>” 2018, nr 3, s. 539-544.</w:t>
      </w:r>
    </w:p>
    <w:p w:rsidR="00200B6E" w:rsidRPr="00B64530" w:rsidRDefault="00200B6E">
      <w:pPr>
        <w:rPr>
          <w:rFonts w:ascii="Times New Roman" w:hAnsi="Times New Roman" w:cs="Times New Roman"/>
          <w:sz w:val="24"/>
          <w:szCs w:val="24"/>
        </w:rPr>
      </w:pPr>
    </w:p>
    <w:sectPr w:rsidR="00200B6E" w:rsidRPr="00B64530" w:rsidSect="004C57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A0AC5"/>
    <w:multiLevelType w:val="multilevel"/>
    <w:tmpl w:val="2CF8835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b w:val="0"/>
        <w:i w:val="0"/>
        <w:color w:val="auto"/>
      </w:rPr>
    </w:lvl>
    <w:lvl w:ilvl="1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">
    <w:nsid w:val="127E18D9"/>
    <w:multiLevelType w:val="hybridMultilevel"/>
    <w:tmpl w:val="232813B2"/>
    <w:lvl w:ilvl="0" w:tplc="05AE3CE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FC5642"/>
    <w:multiLevelType w:val="hybridMultilevel"/>
    <w:tmpl w:val="3A76350A"/>
    <w:lvl w:ilvl="0" w:tplc="2D881E7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">
    <w:nsid w:val="50D95D9C"/>
    <w:multiLevelType w:val="multilevel"/>
    <w:tmpl w:val="C862E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4D26722"/>
    <w:multiLevelType w:val="hybridMultilevel"/>
    <w:tmpl w:val="2B445A00"/>
    <w:lvl w:ilvl="0" w:tplc="0FEE7D04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CDA1965"/>
    <w:multiLevelType w:val="hybridMultilevel"/>
    <w:tmpl w:val="6E3C82B8"/>
    <w:lvl w:ilvl="0" w:tplc="D24C55A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0"/>
    <w:lvlOverride w:ilvl="0">
      <w:startOverride w:val="1"/>
    </w:lvlOverride>
  </w:num>
  <w:num w:numId="5">
    <w:abstractNumId w:val="2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hyphenationZone w:val="425"/>
  <w:characterSpacingControl w:val="doNotCompress"/>
  <w:compat/>
  <w:rsids>
    <w:rsidRoot w:val="00B64530"/>
    <w:rsid w:val="00200B6E"/>
    <w:rsid w:val="0026279D"/>
    <w:rsid w:val="00351930"/>
    <w:rsid w:val="004C57DF"/>
    <w:rsid w:val="00651D2C"/>
    <w:rsid w:val="00792707"/>
    <w:rsid w:val="00873065"/>
    <w:rsid w:val="009502CF"/>
    <w:rsid w:val="00A26FF7"/>
    <w:rsid w:val="00B64530"/>
    <w:rsid w:val="00BF01FD"/>
    <w:rsid w:val="00F72F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57D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6279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50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502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6279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345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ydawnictwoumk.pl/autor_Mateja+Magdalena.htm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wydawnictwoumk.pl/autor_Ko%B3os+Sylwia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wydawnictwoumk.pl/autor_Bielska-Krawczyk+Joanna.html" TargetMode="External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10</Pages>
  <Words>2687</Words>
  <Characters>16126</Characters>
  <Application>Microsoft Office Word</Application>
  <DocSecurity>0</DocSecurity>
  <Lines>134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Elżbieta</dc:creator>
  <cp:lastModifiedBy>Marcin</cp:lastModifiedBy>
  <cp:revision>4</cp:revision>
  <dcterms:created xsi:type="dcterms:W3CDTF">2019-09-19T14:58:00Z</dcterms:created>
  <dcterms:modified xsi:type="dcterms:W3CDTF">2019-09-24T18:51:00Z</dcterms:modified>
</cp:coreProperties>
</file>