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8" w:rsidRDefault="00977655" w:rsidP="00977655">
      <w:pPr>
        <w:pStyle w:val="Akapitzlist"/>
        <w:numPr>
          <w:ilvl w:val="0"/>
          <w:numId w:val="1"/>
        </w:numPr>
      </w:pPr>
      <w:r>
        <w:t>Wynagrodzenie dla nauczyciela wynikające z objęcia studenta/studentów opieką w czasie realizacji obowiązkowych praktyk nauczycielskich może być wypłacone na podstawie UMOWY ZLECENIA.</w:t>
      </w:r>
    </w:p>
    <w:p w:rsidR="00977655" w:rsidRDefault="00977655" w:rsidP="00977655">
      <w:pPr>
        <w:pStyle w:val="Akapitzlist"/>
        <w:numPr>
          <w:ilvl w:val="0"/>
          <w:numId w:val="1"/>
        </w:numPr>
      </w:pPr>
      <w:r>
        <w:t xml:space="preserve">Umowę należy zawrzeć przed realizacją przedmiotu umowy, czyli PRZED praktyką. </w:t>
      </w:r>
    </w:p>
    <w:p w:rsidR="00977655" w:rsidRDefault="00977655" w:rsidP="00977655">
      <w:pPr>
        <w:pStyle w:val="Akapitzlist"/>
        <w:numPr>
          <w:ilvl w:val="0"/>
          <w:numId w:val="1"/>
        </w:numPr>
      </w:pPr>
      <w:r>
        <w:t xml:space="preserve">Datę zawarcia umowy wpisujemy po zdobyciu wszystkich wymaganych podpisów na wydziale (nauczyciele nie mogą wpisać daty zawarcia umowy) i niezwłocznie przekazujemy takie umowy wraz z wymaganymi na tym etapie załącznikami do Działu Płac. Jest to bardzo ważne, gdyż Uczelnia ma 7 dni od zawarcia umowy zlecenia na zarejestrowanie jej w </w:t>
      </w:r>
      <w:proofErr w:type="spellStart"/>
      <w:r>
        <w:t>ZUSie</w:t>
      </w:r>
      <w:proofErr w:type="spellEnd"/>
      <w:r>
        <w:t>.</w:t>
      </w:r>
    </w:p>
    <w:p w:rsidR="00623193" w:rsidRDefault="00623193" w:rsidP="00977655">
      <w:pPr>
        <w:pStyle w:val="Akapitzlist"/>
        <w:numPr>
          <w:ilvl w:val="0"/>
          <w:numId w:val="1"/>
        </w:numPr>
      </w:pPr>
      <w:r>
        <w:t xml:space="preserve">Przedmiotem umowy może być „przygotowanie studenta (imię, nazwisko) do samodzielnego przeprowadzenia zajęć z uczniami” lub „przygotowanie lekcji pokazowej dla studenta (imię i nazwisko) lub studentów (imię i nazwisko)”. Drugi zaproponowany przedmiot umowy jest łatwiejszy do wykazania w ewidencji czasu pracy. Nauczyciel każdego miesiąca będzie mógł wykazać przeprowadzone lekcje lub wykazać je w ostatnim miesiącu praktyki – wpisując od razu wszystkie godziny za które dostanie wynagrodzenie. </w:t>
      </w:r>
    </w:p>
    <w:p w:rsidR="00977655" w:rsidRDefault="00977655" w:rsidP="00977655">
      <w:pPr>
        <w:pStyle w:val="Akapitzlist"/>
        <w:numPr>
          <w:ilvl w:val="0"/>
          <w:numId w:val="1"/>
        </w:numPr>
      </w:pPr>
      <w:r>
        <w:t>Załączniki wymagane do zarejestrowania umowy to:</w:t>
      </w:r>
    </w:p>
    <w:p w:rsidR="00977655" w:rsidRDefault="00977655" w:rsidP="00977655">
      <w:pPr>
        <w:pStyle w:val="Akapitzlist"/>
        <w:numPr>
          <w:ilvl w:val="0"/>
          <w:numId w:val="2"/>
        </w:numPr>
      </w:pPr>
      <w:r>
        <w:t xml:space="preserve">Załącznik </w:t>
      </w:r>
      <w:r w:rsidR="00B4477C">
        <w:t>nr 1 do umowy zlecenia – oświadczenie zleceniobiorcy dla celów podatkowych i ubezpieczeniowych,</w:t>
      </w:r>
    </w:p>
    <w:p w:rsidR="00B4477C" w:rsidRDefault="00B4477C" w:rsidP="00977655">
      <w:pPr>
        <w:pStyle w:val="Akapitzlist"/>
        <w:numPr>
          <w:ilvl w:val="0"/>
          <w:numId w:val="2"/>
        </w:numPr>
      </w:pPr>
      <w:r>
        <w:t>Załącznik nr 3 do umowy zlecenia – zaświadczenie.</w:t>
      </w:r>
    </w:p>
    <w:p w:rsidR="00B4477C" w:rsidRDefault="00724D53" w:rsidP="00B4477C">
      <w:pPr>
        <w:pStyle w:val="Akapitzlist"/>
        <w:numPr>
          <w:ilvl w:val="0"/>
          <w:numId w:val="1"/>
        </w:numPr>
      </w:pPr>
      <w:r>
        <w:t xml:space="preserve">W </w:t>
      </w:r>
      <w:r>
        <w:rPr>
          <w:rFonts w:cstheme="minorHAnsi"/>
        </w:rPr>
        <w:t>§</w:t>
      </w:r>
      <w:r>
        <w:t xml:space="preserve"> 5 osoba upoważniona do podpisywania umów cywilnoprawnych na wydziale (zazwyczaj dziekan) wskazuje osobę, która będzie potwierdzała na rachunku wykonanie zadania. Taką osobą może być kierownik/opiekun praktyk.</w:t>
      </w:r>
    </w:p>
    <w:p w:rsidR="00724D53" w:rsidRDefault="00724D53" w:rsidP="00B4477C">
      <w:pPr>
        <w:pStyle w:val="Akapitzlist"/>
        <w:numPr>
          <w:ilvl w:val="0"/>
          <w:numId w:val="1"/>
        </w:numPr>
      </w:pPr>
      <w:r>
        <w:t>Data w załączniku nr 1 do umowy zlecenia, czyli oświadczenia zleceniobiorcy dla celów podatkowych i ubezpieczeniowych musi być taka sama jak data zawarcia umowy zlecenia. Oznacza to, że jest ona wpisywana w tym samym czasie, co data zawarcia umowy, czyli na wydziale.</w:t>
      </w:r>
    </w:p>
    <w:p w:rsidR="00623193" w:rsidRDefault="00623193" w:rsidP="00B4477C">
      <w:pPr>
        <w:pStyle w:val="Akapitzlist"/>
        <w:numPr>
          <w:ilvl w:val="0"/>
          <w:numId w:val="1"/>
        </w:numPr>
      </w:pPr>
      <w:r>
        <w:t>Załącznik nr 3 – zaświadczenie – podpisuje upoważniony pracownik miejsca pracy nauczyciela (dyrektor, kadry, płace).</w:t>
      </w:r>
    </w:p>
    <w:p w:rsidR="00623193" w:rsidRDefault="00623193" w:rsidP="00B4477C">
      <w:pPr>
        <w:pStyle w:val="Akapitzlist"/>
        <w:numPr>
          <w:ilvl w:val="0"/>
          <w:numId w:val="1"/>
        </w:numPr>
      </w:pPr>
      <w:r>
        <w:t xml:space="preserve">Ewidencję czasu pracy uzupełnia się co miesiąc wykazując liczbę przepracowanych godzin wynikających z przedmiotu zamówienia. Jeżeli w danym miesiącu przedmiot umowy nie będzie realizowany, to wpisuje się zero. </w:t>
      </w:r>
    </w:p>
    <w:p w:rsidR="00623193" w:rsidRDefault="00623193" w:rsidP="00B4477C">
      <w:pPr>
        <w:pStyle w:val="Akapitzlist"/>
        <w:numPr>
          <w:ilvl w:val="0"/>
          <w:numId w:val="1"/>
        </w:numPr>
      </w:pPr>
      <w:r>
        <w:t>Ewidencję czasu pracy dołącza się do rachunku</w:t>
      </w:r>
      <w:r w:rsidR="006E70FB">
        <w:t xml:space="preserve">. Rachunek na wydziale podpisuje: osoba potwierdzająca wykonanie zlecenia (wskazana w </w:t>
      </w:r>
      <w:r w:rsidR="006E70FB">
        <w:rPr>
          <w:rFonts w:cstheme="minorHAnsi"/>
        </w:rPr>
        <w:t>§</w:t>
      </w:r>
      <w:r w:rsidR="006E70FB">
        <w:t>5 umowy) oraz dysponent środków (zazwyczaj dziekan). Ostatni podpis, potwierdzający sprawdzenie formalne dokumentu, składa pracownik Działu Płac.</w:t>
      </w: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</w:p>
    <w:p w:rsidR="00D75B9E" w:rsidRDefault="00D75B9E" w:rsidP="00D75B9E">
      <w:pPr>
        <w:ind w:left="360"/>
      </w:pPr>
      <w:r>
        <w:lastRenderedPageBreak/>
        <w:t>FINANSOWANIE</w:t>
      </w:r>
    </w:p>
    <w:p w:rsidR="00676586" w:rsidRDefault="00D75B9E" w:rsidP="00D75B9E">
      <w:pPr>
        <w:pStyle w:val="Akapitzlist"/>
        <w:numPr>
          <w:ilvl w:val="0"/>
          <w:numId w:val="3"/>
        </w:numPr>
      </w:pPr>
      <w:r>
        <w:t xml:space="preserve">Żeby wypłacić nauczycielom podobne do dotychczasowego wynagrodzenie za opiekę nad studentem/studentami przedmiotem umowy jest „przygotowanie studenta (imię, nazwisko) do samodzielnego przeprowadzenia zajęć z uczniami” lub „przygotowanie lekcji pokazowej dla studenta (imię i nazwisko) lub studentów (imię i nazwisko)” – tzw. efektywna praca nauczyciela ze studentem. </w:t>
      </w:r>
      <w:r w:rsidRPr="00676586">
        <w:rPr>
          <w:b/>
        </w:rPr>
        <w:t>Wynagrodzenie nie będzie więc wynikało z czasu trwania praktyki</w:t>
      </w:r>
      <w:r>
        <w:t xml:space="preserve">. </w:t>
      </w:r>
    </w:p>
    <w:p w:rsidR="00676586" w:rsidRDefault="00676586" w:rsidP="00676586">
      <w:pPr>
        <w:pStyle w:val="Akapitzlist"/>
      </w:pPr>
    </w:p>
    <w:p w:rsidR="00D75B9E" w:rsidRDefault="00D75B9E" w:rsidP="00D75B9E">
      <w:pPr>
        <w:pStyle w:val="Akapitzlist"/>
        <w:numPr>
          <w:ilvl w:val="0"/>
          <w:numId w:val="3"/>
        </w:numPr>
      </w:pPr>
      <w:r>
        <w:t>W roku akademickim 2016/2017 ustalone zostały następujące przeliczniki: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684"/>
        <w:gridCol w:w="1786"/>
        <w:gridCol w:w="1872"/>
        <w:gridCol w:w="1437"/>
        <w:gridCol w:w="1789"/>
      </w:tblGrid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D75B9E" w:rsidRDefault="00D75B9E" w:rsidP="002E781F">
            <w:pPr>
              <w:pStyle w:val="Akapitzlist"/>
              <w:ind w:left="0"/>
              <w:jc w:val="center"/>
            </w:pPr>
            <w:r>
              <w:t>Wymiar godzinowy praktyki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D75B9E" w:rsidRDefault="00D75B9E" w:rsidP="002E781F">
            <w:pPr>
              <w:pStyle w:val="Akapitzlist"/>
              <w:ind w:left="0"/>
              <w:jc w:val="center"/>
            </w:pPr>
            <w:r>
              <w:t>Dotychczasowe wynagrodzenie (przy stawce 2 zł za godzinę)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D75B9E" w:rsidRDefault="00D75B9E" w:rsidP="002E781F">
            <w:pPr>
              <w:pStyle w:val="Akapitzlist"/>
              <w:ind w:left="0"/>
              <w:jc w:val="center"/>
            </w:pPr>
            <w:r>
              <w:t>Wymiar godzinowy tzw. efektywnej pracy nauczyciela ze studentem</w:t>
            </w:r>
          </w:p>
        </w:tc>
        <w:tc>
          <w:tcPr>
            <w:tcW w:w="1437" w:type="dxa"/>
          </w:tcPr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D75B9E" w:rsidRDefault="00D75B9E" w:rsidP="002E781F">
            <w:pPr>
              <w:pStyle w:val="Akapitzlist"/>
              <w:ind w:left="0"/>
              <w:jc w:val="center"/>
            </w:pPr>
            <w:r>
              <w:t>Stawka</w:t>
            </w:r>
          </w:p>
        </w:tc>
        <w:tc>
          <w:tcPr>
            <w:tcW w:w="1789" w:type="dxa"/>
          </w:tcPr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2E781F" w:rsidRDefault="002E781F" w:rsidP="002E781F">
            <w:pPr>
              <w:pStyle w:val="Akapitzlist"/>
              <w:ind w:left="0"/>
              <w:jc w:val="center"/>
            </w:pPr>
          </w:p>
          <w:p w:rsidR="00D75B9E" w:rsidRDefault="00D75B9E" w:rsidP="002E781F">
            <w:pPr>
              <w:pStyle w:val="Akapitzlist"/>
              <w:ind w:left="0"/>
              <w:jc w:val="center"/>
            </w:pPr>
            <w:r>
              <w:t>Wynagrodzenie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15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30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2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30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30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60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4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60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60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120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8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120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90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180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12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180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120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240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 xml:space="preserve">16 godz. 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240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150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300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20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300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180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360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>24 godz.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360 zł</w:t>
            </w:r>
          </w:p>
        </w:tc>
      </w:tr>
      <w:tr w:rsidR="00D75B9E" w:rsidTr="002E781F">
        <w:tc>
          <w:tcPr>
            <w:tcW w:w="1684" w:type="dxa"/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210</w:t>
            </w:r>
          </w:p>
        </w:tc>
        <w:tc>
          <w:tcPr>
            <w:tcW w:w="1786" w:type="dxa"/>
            <w:tcBorders>
              <w:right w:val="triple" w:sz="4" w:space="0" w:color="auto"/>
            </w:tcBorders>
            <w:shd w:val="clear" w:color="auto" w:fill="A6A6A6" w:themeFill="background1" w:themeFillShade="A6"/>
          </w:tcPr>
          <w:p w:rsidR="00D75B9E" w:rsidRDefault="00D75B9E" w:rsidP="00D75B9E">
            <w:pPr>
              <w:pStyle w:val="Akapitzlist"/>
              <w:ind w:left="0"/>
            </w:pPr>
            <w:r>
              <w:t>420 zł</w:t>
            </w:r>
          </w:p>
        </w:tc>
        <w:tc>
          <w:tcPr>
            <w:tcW w:w="1872" w:type="dxa"/>
            <w:tcBorders>
              <w:left w:val="triple" w:sz="4" w:space="0" w:color="auto"/>
            </w:tcBorders>
          </w:tcPr>
          <w:p w:rsidR="00D75B9E" w:rsidRDefault="00D75B9E" w:rsidP="00D75B9E">
            <w:pPr>
              <w:pStyle w:val="Akapitzlist"/>
              <w:ind w:left="0"/>
            </w:pPr>
            <w:r>
              <w:t xml:space="preserve">28 godz. </w:t>
            </w:r>
          </w:p>
        </w:tc>
        <w:tc>
          <w:tcPr>
            <w:tcW w:w="1437" w:type="dxa"/>
          </w:tcPr>
          <w:p w:rsidR="00D75B9E" w:rsidRDefault="00D75B9E" w:rsidP="00D75B9E">
            <w:pPr>
              <w:pStyle w:val="Akapitzlist"/>
              <w:ind w:left="0"/>
            </w:pPr>
            <w:r>
              <w:t>15 zł</w:t>
            </w:r>
          </w:p>
        </w:tc>
        <w:tc>
          <w:tcPr>
            <w:tcW w:w="1789" w:type="dxa"/>
          </w:tcPr>
          <w:p w:rsidR="00D75B9E" w:rsidRDefault="002E781F" w:rsidP="00D75B9E">
            <w:pPr>
              <w:pStyle w:val="Akapitzlist"/>
              <w:ind w:left="0"/>
            </w:pPr>
            <w:r>
              <w:t>420 zł</w:t>
            </w:r>
          </w:p>
        </w:tc>
      </w:tr>
    </w:tbl>
    <w:p w:rsidR="00676586" w:rsidRDefault="00676586" w:rsidP="00D75B9E">
      <w:pPr>
        <w:pStyle w:val="Akapitzlist"/>
        <w:rPr>
          <w:b/>
        </w:rPr>
      </w:pPr>
    </w:p>
    <w:p w:rsidR="00676586" w:rsidRPr="00676586" w:rsidRDefault="00676586" w:rsidP="00676586">
      <w:pPr>
        <w:pStyle w:val="Akapitzlist"/>
        <w:numPr>
          <w:ilvl w:val="0"/>
          <w:numId w:val="3"/>
        </w:numPr>
      </w:pPr>
      <w:r>
        <w:t>Ważne jest również zwrócenie uwagi, aby nauczyciele przyjmujący studentów na praktykę osiągali z tytułu wynagrodzenia w miejscu pracy miesięczne wynagrodzenie w kwocie równej lub wyższej od minimalnego wynagrodzenia za pracę, podlegającego składkom na ubezpieczenie społeczne. Wówczas kwota brutto wynagrodzenia będzie zbliżona do tej z umowy o dzieło, a Uczelnia nie będzie musiała ponosić tzw. kosztów pracodawcy (co ma ogromne znaczenie ze względu na napięty budżet przeznaczony na praktyki).</w:t>
      </w:r>
      <w:bookmarkStart w:id="0" w:name="_GoBack"/>
      <w:bookmarkEnd w:id="0"/>
    </w:p>
    <w:sectPr w:rsidR="00676586" w:rsidRPr="00676586" w:rsidSect="0057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466"/>
    <w:multiLevelType w:val="hybridMultilevel"/>
    <w:tmpl w:val="1B2A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34C2"/>
    <w:multiLevelType w:val="hybridMultilevel"/>
    <w:tmpl w:val="EB5C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3914"/>
    <w:multiLevelType w:val="hybridMultilevel"/>
    <w:tmpl w:val="39D62284"/>
    <w:lvl w:ilvl="0" w:tplc="DCFE8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977655"/>
    <w:rsid w:val="00091E98"/>
    <w:rsid w:val="002E781F"/>
    <w:rsid w:val="004563FC"/>
    <w:rsid w:val="004876BA"/>
    <w:rsid w:val="0057683B"/>
    <w:rsid w:val="00623193"/>
    <w:rsid w:val="00676586"/>
    <w:rsid w:val="006E70FB"/>
    <w:rsid w:val="00724D53"/>
    <w:rsid w:val="00977655"/>
    <w:rsid w:val="00B4477C"/>
    <w:rsid w:val="00D7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55"/>
    <w:pPr>
      <w:ind w:left="720"/>
      <w:contextualSpacing/>
    </w:pPr>
  </w:style>
  <w:style w:type="table" w:styleId="Tabela-Siatka">
    <w:name w:val="Table Grid"/>
    <w:basedOn w:val="Standardowy"/>
    <w:uiPriority w:val="59"/>
    <w:rsid w:val="00D7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55"/>
    <w:pPr>
      <w:ind w:left="720"/>
      <w:contextualSpacing/>
    </w:pPr>
  </w:style>
  <w:style w:type="table" w:styleId="Tabela-Siatka">
    <w:name w:val="Table Grid"/>
    <w:basedOn w:val="Standardowy"/>
    <w:uiPriority w:val="59"/>
    <w:rsid w:val="00D7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dcterms:created xsi:type="dcterms:W3CDTF">2017-02-28T08:05:00Z</dcterms:created>
  <dcterms:modified xsi:type="dcterms:W3CDTF">2017-02-28T08:05:00Z</dcterms:modified>
</cp:coreProperties>
</file>